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sz w:val="44"/>
          <w:szCs w:val="44"/>
          <w:shd w:val="clear" w:color="auto" w:fill="auto"/>
          <w:lang w:eastAsia="zh-CN"/>
        </w:rPr>
      </w:pPr>
      <w:r>
        <w:rPr>
          <w:rFonts w:hint="eastAsia" w:ascii="方正小标宋_GBK" w:hAnsi="方正小标宋_GBK" w:eastAsia="方正小标宋_GBK" w:cs="方正小标宋_GBK"/>
          <w:sz w:val="44"/>
          <w:szCs w:val="44"/>
          <w:shd w:val="clear" w:color="auto" w:fill="auto"/>
          <w:lang w:eastAsia="zh-CN"/>
        </w:rPr>
        <w:t>石嘴山市房屋建筑和市政工程事故应急预案</w:t>
      </w:r>
    </w:p>
    <w:p>
      <w:pPr>
        <w:keepNext w:val="0"/>
        <w:keepLines w:val="0"/>
        <w:pageBreakBefore w:val="0"/>
        <w:widowControl w:val="0"/>
        <w:shd w:val="clear" w:color="auto" w:fill="auto"/>
        <w:tabs>
          <w:tab w:val="left" w:pos="2410"/>
        </w:tabs>
        <w:kinsoku/>
        <w:wordWrap/>
        <w:overflowPunct/>
        <w:topLinePunct w:val="0"/>
        <w:autoSpaceDE/>
        <w:autoSpaceDN/>
        <w:bidi w:val="0"/>
        <w:snapToGrid w:val="0"/>
        <w:spacing w:line="560" w:lineRule="exact"/>
        <w:jc w:val="left"/>
        <w:textAlignment w:val="auto"/>
        <w:rPr>
          <w:rFonts w:hint="default" w:ascii="Times New Roman" w:hAnsi="Times New Roman" w:eastAsia="方正仿宋_GBK" w:cs="Times New Roman"/>
          <w:b w:val="0"/>
          <w:bCs w:val="0"/>
          <w:color w:val="auto"/>
          <w:kern w:val="0"/>
          <w:sz w:val="32"/>
          <w:szCs w:val="32"/>
          <w:lang w:val="en-US" w:eastAsia="zh-CN" w:bidi="ar-SA"/>
        </w:rPr>
      </w:pPr>
      <w:bookmarkStart w:id="0" w:name="_Toc1053120380"/>
      <w:bookmarkStart w:id="1" w:name="_Toc1397571109"/>
      <w:bookmarkStart w:id="2" w:name="_Toc1819914806"/>
      <w:bookmarkStart w:id="3" w:name="_Toc11215"/>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r>
        <w:rPr>
          <w:rFonts w:hint="default" w:ascii="Times New Roman" w:hAnsi="Times New Roman" w:eastAsia="方正小标宋_GBK" w:cs="Times New Roman"/>
          <w:b w:val="0"/>
          <w:bCs w:val="0"/>
          <w:color w:val="auto"/>
          <w:kern w:val="0"/>
          <w:sz w:val="32"/>
          <w:szCs w:val="32"/>
          <w:lang w:val="en-US" w:eastAsia="zh-CN" w:bidi="ar-SA"/>
        </w:rPr>
        <w:t>1  总    则</w:t>
      </w:r>
      <w:bookmarkEnd w:id="0"/>
      <w:bookmarkEnd w:id="1"/>
      <w:bookmarkEnd w:id="2"/>
      <w:bookmarkEnd w:id="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4" w:name="_Toc836921783"/>
      <w:bookmarkStart w:id="5" w:name="_Toc12668"/>
      <w:bookmarkStart w:id="6" w:name="_Toc74043938"/>
      <w:bookmarkStart w:id="7" w:name="_Toc528906816"/>
      <w:r>
        <w:rPr>
          <w:rFonts w:hint="default" w:ascii="Times New Roman" w:hAnsi="Times New Roman" w:eastAsia="方正黑体_GBK" w:cs="Times New Roman"/>
          <w:b w:val="0"/>
          <w:bCs w:val="0"/>
          <w:color w:val="auto"/>
          <w:kern w:val="0"/>
          <w:sz w:val="32"/>
          <w:szCs w:val="32"/>
          <w:lang w:val="en-US" w:eastAsia="zh-CN"/>
        </w:rPr>
        <w:t>1.1  编制目的</w:t>
      </w:r>
      <w:bookmarkEnd w:id="4"/>
      <w:bookmarkEnd w:id="5"/>
      <w:bookmarkEnd w:id="6"/>
      <w:bookmarkEnd w:id="7"/>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lang w:val="en-US" w:eastAsia="zh-CN"/>
        </w:rPr>
        <w:t>以习近平新时代中国特色社会主义思想为指导，深入贯彻落实习近平总书记防灾减灾救灾重要论述和重要指示批示精神，按照党中央、国务院、自治区党委、政府的决策部署和市委、市政府的工作安排，坚持人民至上、生命至上，</w:t>
      </w:r>
      <w:r>
        <w:rPr>
          <w:rFonts w:hint="default" w:ascii="Times New Roman" w:hAnsi="Times New Roman" w:eastAsia="方正仿宋_GBK" w:cs="Times New Roman"/>
          <w:b w:val="0"/>
          <w:bCs w:val="0"/>
          <w:color w:val="auto"/>
          <w:kern w:val="0"/>
          <w:sz w:val="32"/>
          <w:szCs w:val="32"/>
        </w:rPr>
        <w:t>科学、及时、有效地组织</w:t>
      </w:r>
      <w:r>
        <w:rPr>
          <w:rFonts w:hint="default" w:ascii="Times New Roman" w:hAnsi="Times New Roman" w:eastAsia="方正仿宋_GBK" w:cs="Times New Roman"/>
          <w:b w:val="0"/>
          <w:bCs w:val="0"/>
          <w:color w:val="auto"/>
          <w:kern w:val="0"/>
          <w:sz w:val="32"/>
          <w:szCs w:val="32"/>
          <w:lang w:eastAsia="zh-CN"/>
        </w:rPr>
        <w:t>房屋建筑和市政基础设施工程</w:t>
      </w:r>
      <w:r>
        <w:rPr>
          <w:rFonts w:hint="default" w:ascii="Times New Roman" w:hAnsi="Times New Roman" w:eastAsia="方正仿宋_GBK" w:cs="Times New Roman"/>
          <w:b w:val="0"/>
          <w:bCs w:val="0"/>
          <w:color w:val="auto"/>
          <w:kern w:val="0"/>
          <w:sz w:val="32"/>
          <w:szCs w:val="32"/>
        </w:rPr>
        <w:t>事故应急处置工作</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最大限度地减少人员伤亡、财产损失，维护经济社会正常秩序</w:t>
      </w:r>
      <w:r>
        <w:rPr>
          <w:rFonts w:hint="default" w:ascii="Times New Roman" w:hAnsi="Times New Roman" w:eastAsia="方正仿宋_GBK" w:cs="Times New Roman"/>
          <w:b w:val="0"/>
          <w:bCs w:val="0"/>
          <w:color w:val="auto"/>
          <w:kern w:val="0"/>
          <w:sz w:val="32"/>
          <w:szCs w:val="32"/>
          <w:lang w:eastAsia="zh-CN"/>
        </w:rPr>
        <w:t>，特制定本预案。</w:t>
      </w:r>
      <w:bookmarkStart w:id="8" w:name="_Toc1983797087"/>
      <w:bookmarkStart w:id="9" w:name="_Toc1333880327"/>
      <w:bookmarkStart w:id="10" w:name="_Toc2171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1" w:name="_Toc555350493"/>
      <w:r>
        <w:rPr>
          <w:rFonts w:hint="default" w:ascii="Times New Roman" w:hAnsi="Times New Roman" w:eastAsia="方正黑体_GBK" w:cs="Times New Roman"/>
          <w:b w:val="0"/>
          <w:bCs w:val="0"/>
          <w:color w:val="auto"/>
          <w:kern w:val="0"/>
          <w:sz w:val="32"/>
          <w:szCs w:val="32"/>
          <w:lang w:val="en-US" w:eastAsia="zh-CN"/>
        </w:rPr>
        <w:t>1.2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编制依据</w:t>
      </w:r>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依据《中华人民共和国安全生产法》《中华人民共和国突发事件应对法》《中华人民共和国建筑法》《生产安全事故报告和调查处理条例》《建设工程安全生产管理条例》《生产安全事故应急条例》</w:t>
      </w:r>
      <w:r>
        <w:rPr>
          <w:rFonts w:hint="default" w:ascii="Times New Roman" w:hAnsi="Times New Roman" w:eastAsia="方正仿宋_GBK" w:cs="Times New Roman"/>
          <w:b w:val="0"/>
          <w:bCs w:val="0"/>
          <w:color w:val="auto"/>
          <w:sz w:val="32"/>
          <w:szCs w:val="32"/>
          <w:lang w:eastAsia="zh-CN"/>
        </w:rPr>
        <w:t>《</w:t>
      </w:r>
      <w:r>
        <w:rPr>
          <w:rFonts w:hint="eastAsia" w:cs="Times New Roman"/>
          <w:b w:val="0"/>
          <w:bCs w:val="0"/>
          <w:color w:val="auto"/>
          <w:sz w:val="32"/>
          <w:szCs w:val="32"/>
          <w:lang w:eastAsia="zh-CN"/>
        </w:rPr>
        <w:t>国家突发事件总体应急预案</w:t>
      </w:r>
      <w:bookmarkStart w:id="182" w:name="_GoBack"/>
      <w:bookmarkEnd w:id="182"/>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《宁夏回族自治区安全生产条例》《宁夏回族自治区突发事件应对条例》等有关法律、法规和《宁夏回族自治区突发事件总体应急预案》《宁夏回族自治区房屋建筑和市政基础设施工程质量安全事故应急预案》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pacing w:val="6"/>
          <w:sz w:val="32"/>
          <w:szCs w:val="32"/>
          <w:lang w:eastAsia="zh-CN"/>
        </w:rPr>
        <w:t>石嘴山市突发事件总体应急预案</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等相关文件规定编制</w:t>
      </w:r>
      <w:r>
        <w:rPr>
          <w:rFonts w:hint="default" w:ascii="Times New Roman" w:hAnsi="Times New Roman" w:eastAsia="方正仿宋_GBK" w:cs="Times New Roman"/>
          <w:b w:val="0"/>
          <w:bCs w:val="0"/>
          <w:color w:val="auto"/>
          <w:sz w:val="32"/>
          <w:szCs w:val="32"/>
        </w:rPr>
        <w:t>。</w:t>
      </w:r>
      <w:bookmarkStart w:id="12" w:name="_Toc1032770909"/>
      <w:bookmarkStart w:id="13" w:name="_Toc1885014497"/>
      <w:bookmarkStart w:id="14" w:name="_Toc510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5" w:name="_Toc719186376"/>
      <w:r>
        <w:rPr>
          <w:rFonts w:hint="default" w:ascii="Times New Roman" w:hAnsi="Times New Roman" w:eastAsia="方正黑体_GBK" w:cs="Times New Roman"/>
          <w:b w:val="0"/>
          <w:bCs w:val="0"/>
          <w:color w:val="auto"/>
          <w:kern w:val="0"/>
          <w:sz w:val="32"/>
          <w:szCs w:val="32"/>
          <w:lang w:val="en-US" w:eastAsia="zh-CN"/>
        </w:rPr>
        <w:t>1.3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适用范围</w:t>
      </w:r>
      <w:bookmarkEnd w:id="12"/>
      <w:bookmarkEnd w:id="13"/>
      <w:bookmarkEnd w:id="14"/>
      <w:bookmarkEnd w:id="15"/>
    </w:p>
    <w:p>
      <w:pPr>
        <w:keepNext w:val="0"/>
        <w:keepLines w:val="0"/>
        <w:pageBreakBefore w:val="0"/>
        <w:widowControl w:val="0"/>
        <w:kinsoku/>
        <w:wordWrap/>
        <w:overflowPunct/>
        <w:topLinePunct w:val="0"/>
        <w:autoSpaceDE/>
        <w:autoSpaceDN/>
        <w:bidi w:val="0"/>
        <w:snapToGrid/>
        <w:spacing w:line="560" w:lineRule="exact"/>
        <w:ind w:right="0" w:rightChars="0" w:firstLine="632" w:firstLineChars="200"/>
        <w:jc w:val="left"/>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本预案适用于全</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房屋建筑和市政基础设施（不含供水、供气</w:t>
      </w:r>
      <w:r>
        <w:rPr>
          <w:rFonts w:hint="default" w:ascii="Times New Roman" w:hAnsi="Times New Roman" w:eastAsia="方正仿宋_GBK" w:cs="Times New Roman"/>
          <w:b w:val="0"/>
          <w:bCs w:val="0"/>
          <w:color w:val="auto"/>
          <w:sz w:val="32"/>
          <w:szCs w:val="32"/>
          <w:lang w:val="en-US" w:eastAsia="zh-CN"/>
        </w:rPr>
        <w:t>等市政运行，</w:t>
      </w:r>
      <w:r>
        <w:rPr>
          <w:rFonts w:hint="default" w:ascii="Times New Roman" w:hAnsi="Times New Roman" w:eastAsia="方正仿宋_GBK" w:cs="Times New Roman"/>
          <w:b w:val="0"/>
          <w:bCs w:val="0"/>
          <w:color w:val="auto"/>
          <w:sz w:val="32"/>
          <w:szCs w:val="32"/>
        </w:rPr>
        <w:t>下同）新建、扩建、改建工程施工</w:t>
      </w:r>
      <w:r>
        <w:rPr>
          <w:rFonts w:hint="default" w:ascii="Times New Roman" w:hAnsi="Times New Roman" w:eastAsia="方正仿宋_GBK" w:cs="Times New Roman"/>
          <w:b w:val="0"/>
          <w:bCs w:val="0"/>
          <w:color w:val="auto"/>
          <w:sz w:val="32"/>
          <w:szCs w:val="32"/>
          <w:lang w:val="en-US" w:eastAsia="zh-CN"/>
        </w:rPr>
        <w:t>活动中</w:t>
      </w:r>
      <w:r>
        <w:rPr>
          <w:rFonts w:hint="default" w:ascii="Times New Roman" w:hAnsi="Times New Roman" w:eastAsia="方正仿宋_GBK" w:cs="Times New Roman"/>
          <w:b w:val="0"/>
          <w:bCs w:val="0"/>
          <w:color w:val="auto"/>
          <w:sz w:val="32"/>
          <w:szCs w:val="32"/>
        </w:rPr>
        <w:t>发生</w:t>
      </w:r>
      <w:r>
        <w:rPr>
          <w:rFonts w:hint="default" w:ascii="Times New Roman" w:hAnsi="Times New Roman" w:eastAsia="方正仿宋_GBK" w:cs="Times New Roman"/>
          <w:b w:val="0"/>
          <w:bCs w:val="0"/>
          <w:color w:val="auto"/>
          <w:sz w:val="32"/>
          <w:szCs w:val="32"/>
          <w:lang w:val="en"/>
        </w:rPr>
        <w:t>质量、安全事故或已建成房屋建筑和市政基础设施因工程质量发生质量事故</w:t>
      </w:r>
      <w:r>
        <w:rPr>
          <w:rFonts w:hint="default" w:ascii="Times New Roman" w:hAnsi="Times New Roman" w:eastAsia="方正仿宋_GBK" w:cs="Times New Roman"/>
          <w:b w:val="0"/>
          <w:bCs w:val="0"/>
          <w:color w:val="auto"/>
          <w:sz w:val="32"/>
          <w:szCs w:val="32"/>
          <w:lang w:val="en" w:eastAsia="zh-CN"/>
        </w:rPr>
        <w:t>的应对工作</w:t>
      </w:r>
      <w:r>
        <w:rPr>
          <w:rFonts w:hint="default" w:ascii="Times New Roman" w:hAnsi="Times New Roman" w:eastAsia="方正仿宋_GBK" w:cs="Times New Roman"/>
          <w:b w:val="0"/>
          <w:bCs w:val="0"/>
          <w:color w:val="auto"/>
          <w:sz w:val="32"/>
          <w:szCs w:val="32"/>
          <w:lang w:val="e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6" w:name="_Toc1611520943"/>
      <w:r>
        <w:rPr>
          <w:rFonts w:hint="default" w:ascii="Times New Roman" w:hAnsi="Times New Roman" w:eastAsia="方正黑体_GBK" w:cs="Times New Roman"/>
          <w:b w:val="0"/>
          <w:bCs w:val="0"/>
          <w:color w:val="auto"/>
          <w:kern w:val="0"/>
          <w:sz w:val="32"/>
          <w:szCs w:val="32"/>
          <w:lang w:val="en-US" w:eastAsia="zh-CN"/>
        </w:rPr>
        <w:t>1.4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工作原则</w:t>
      </w:r>
      <w:bookmarkEnd w:id="16"/>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lang w:val="en-US" w:eastAsia="zh-CN"/>
        </w:rPr>
      </w:pPr>
      <w:bookmarkStart w:id="17" w:name="_Toc1850662692"/>
      <w:bookmarkStart w:id="18" w:name="_Toc19405"/>
      <w:bookmarkStart w:id="19" w:name="_Toc336329257"/>
      <w:r>
        <w:rPr>
          <w:rFonts w:hint="default" w:ascii="Times New Roman" w:hAnsi="Times New Roman" w:eastAsia="方正仿宋_GBK" w:cs="Times New Roman"/>
          <w:b w:val="0"/>
          <w:bCs w:val="0"/>
          <w:color w:val="auto"/>
          <w:sz w:val="32"/>
          <w:szCs w:val="32"/>
          <w:lang w:val="en-US" w:eastAsia="zh-CN"/>
        </w:rPr>
        <w:t>房屋建筑和市政基础设施工程质量安全事故应对工作坚持以人为本、安全第一，统一领导、协调联动，属地为主、分级负责，快速反应、科学救援的原则。</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20" w:name="_Toc1936726280"/>
      <w:r>
        <w:rPr>
          <w:rFonts w:hint="default" w:ascii="Times New Roman" w:hAnsi="Times New Roman" w:eastAsia="方正小标宋_GBK" w:cs="Times New Roman"/>
          <w:b w:val="0"/>
          <w:bCs w:val="0"/>
          <w:color w:val="auto"/>
          <w:kern w:val="0"/>
          <w:sz w:val="32"/>
          <w:szCs w:val="32"/>
          <w:lang w:val="en-US" w:eastAsia="zh-CN" w:bidi="ar-SA"/>
        </w:rPr>
        <w:t>2</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应急组织</w:t>
      </w:r>
      <w:bookmarkEnd w:id="17"/>
      <w:bookmarkEnd w:id="18"/>
      <w:bookmarkEnd w:id="19"/>
      <w:r>
        <w:rPr>
          <w:rFonts w:hint="default" w:ascii="Times New Roman" w:hAnsi="Times New Roman" w:eastAsia="方正小标宋_GBK" w:cs="Times New Roman"/>
          <w:b w:val="0"/>
          <w:bCs w:val="0"/>
          <w:color w:val="auto"/>
          <w:kern w:val="0"/>
          <w:sz w:val="32"/>
          <w:szCs w:val="32"/>
          <w:lang w:val="en-US" w:eastAsia="zh-CN" w:bidi="ar-SA"/>
        </w:rPr>
        <w:t>指挥体系</w:t>
      </w:r>
      <w:bookmarkEnd w:id="20"/>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21" w:name="_Toc215301713"/>
      <w:bookmarkStart w:id="22" w:name="_Toc1144347876"/>
      <w:bookmarkStart w:id="23" w:name="_Toc1426923859"/>
      <w:bookmarkStart w:id="24" w:name="_Toc14147"/>
      <w:r>
        <w:rPr>
          <w:rFonts w:hint="default" w:ascii="Times New Roman" w:hAnsi="Times New Roman" w:eastAsia="方正黑体_GBK" w:cs="Times New Roman"/>
          <w:b w:val="0"/>
          <w:bCs w:val="0"/>
          <w:color w:val="auto"/>
          <w:kern w:val="0"/>
          <w:sz w:val="32"/>
          <w:szCs w:val="32"/>
          <w:lang w:val="en-US" w:eastAsia="zh-CN"/>
        </w:rPr>
        <w:t>2.1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指挥机构</w:t>
      </w:r>
      <w:bookmarkEnd w:id="21"/>
      <w:bookmarkEnd w:id="22"/>
      <w:bookmarkEnd w:id="23"/>
      <w:bookmarkEnd w:id="24"/>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发生房屋建筑和市政基础设施工程质量安全事故后，在</w:t>
      </w:r>
      <w:r>
        <w:rPr>
          <w:rFonts w:hint="default" w:ascii="Times New Roman" w:hAnsi="Times New Roman" w:eastAsia="方正仿宋_GBK" w:cs="Times New Roman"/>
          <w:b w:val="0"/>
          <w:bCs w:val="0"/>
          <w:color w:val="auto"/>
          <w:sz w:val="32"/>
          <w:szCs w:val="32"/>
          <w:lang w:eastAsia="zh-CN"/>
        </w:rPr>
        <w:t>市委、市政府</w:t>
      </w:r>
      <w:r>
        <w:rPr>
          <w:rFonts w:hint="default" w:ascii="Times New Roman" w:hAnsi="Times New Roman" w:eastAsia="方正仿宋_GBK" w:cs="Times New Roman"/>
          <w:b w:val="0"/>
          <w:bCs w:val="0"/>
          <w:color w:val="auto"/>
          <w:sz w:val="32"/>
          <w:szCs w:val="32"/>
        </w:rPr>
        <w:t>统一</w:t>
      </w:r>
      <w:r>
        <w:rPr>
          <w:rFonts w:hint="default" w:ascii="Times New Roman" w:hAnsi="Times New Roman" w:eastAsia="方正仿宋_GBK" w:cs="Times New Roman"/>
          <w:b w:val="0"/>
          <w:bCs w:val="0"/>
          <w:color w:val="auto"/>
          <w:sz w:val="32"/>
          <w:szCs w:val="32"/>
          <w:lang w:val="en-US" w:eastAsia="zh-CN"/>
        </w:rPr>
        <w:t>领导下，成立市</w:t>
      </w:r>
      <w:r>
        <w:rPr>
          <w:rFonts w:hint="default" w:ascii="Times New Roman" w:hAnsi="Times New Roman" w:eastAsia="方正仿宋_GBK" w:cs="Times New Roman"/>
          <w:b w:val="0"/>
          <w:bCs w:val="0"/>
          <w:color w:val="auto"/>
          <w:sz w:val="32"/>
          <w:szCs w:val="32"/>
          <w:highlight w:val="none"/>
        </w:rPr>
        <w:t>房屋建筑和市政工程</w:t>
      </w:r>
      <w:r>
        <w:rPr>
          <w:rFonts w:hint="default" w:ascii="Times New Roman" w:hAnsi="Times New Roman" w:eastAsia="方正仿宋_GBK" w:cs="Times New Roman"/>
          <w:b w:val="0"/>
          <w:bCs w:val="0"/>
          <w:color w:val="auto"/>
          <w:sz w:val="32"/>
          <w:szCs w:val="32"/>
          <w:highlight w:val="none"/>
          <w:lang w:eastAsia="zh-CN"/>
        </w:rPr>
        <w:t>质量安全</w:t>
      </w:r>
      <w:r>
        <w:rPr>
          <w:rFonts w:hint="default" w:ascii="Times New Roman" w:hAnsi="Times New Roman" w:eastAsia="方正仿宋_GBK" w:cs="Times New Roman"/>
          <w:b w:val="0"/>
          <w:bCs w:val="0"/>
          <w:color w:val="auto"/>
          <w:sz w:val="32"/>
          <w:szCs w:val="32"/>
          <w:lang w:val="en-US" w:eastAsia="zh-CN"/>
        </w:rPr>
        <w:t>事故应急指挥部（以下简称</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市应急指挥部</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），负责指挥、组织和协调全市</w:t>
      </w:r>
      <w:r>
        <w:rPr>
          <w:rFonts w:hint="default" w:ascii="Times New Roman" w:hAnsi="Times New Roman" w:eastAsia="方正仿宋_GBK" w:cs="Times New Roman"/>
          <w:b w:val="0"/>
          <w:bCs w:val="0"/>
          <w:color w:val="auto"/>
          <w:sz w:val="32"/>
          <w:szCs w:val="32"/>
          <w:highlight w:val="none"/>
        </w:rPr>
        <w:t>房屋建筑和市政工程</w:t>
      </w:r>
      <w:r>
        <w:rPr>
          <w:rFonts w:hint="default" w:ascii="Times New Roman" w:hAnsi="Times New Roman" w:eastAsia="方正仿宋_GBK" w:cs="Times New Roman"/>
          <w:b w:val="0"/>
          <w:bCs w:val="0"/>
          <w:color w:val="auto"/>
          <w:sz w:val="32"/>
          <w:szCs w:val="32"/>
          <w:highlight w:val="none"/>
          <w:lang w:eastAsia="zh-CN"/>
        </w:rPr>
        <w:t>质量安全</w:t>
      </w:r>
      <w:r>
        <w:rPr>
          <w:rFonts w:hint="default" w:ascii="Times New Roman" w:hAnsi="Times New Roman" w:eastAsia="方正仿宋_GBK" w:cs="Times New Roman"/>
          <w:b w:val="0"/>
          <w:bCs w:val="0"/>
          <w:color w:val="auto"/>
          <w:sz w:val="32"/>
          <w:szCs w:val="32"/>
          <w:lang w:val="en-US" w:eastAsia="zh-CN"/>
        </w:rPr>
        <w:t>事故应对处置工作。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rPr>
        <w:t>总 指 挥</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snapToGrid/>
          <w:color w:val="auto"/>
          <w:kern w:val="2"/>
          <w:sz w:val="32"/>
          <w:szCs w:val="32"/>
          <w:lang w:val="en-US" w:eastAsia="zh-CN" w:bidi="ar-SA"/>
        </w:rPr>
        <w:t>石嘴山市人民政府分管副市长</w:t>
      </w:r>
    </w:p>
    <w:p>
      <w:pPr>
        <w:keepNext w:val="0"/>
        <w:keepLines w:val="0"/>
        <w:pageBreakBefore w:val="0"/>
        <w:widowControl w:val="0"/>
        <w:kinsoku/>
        <w:wordWrap/>
        <w:overflowPunct/>
        <w:topLinePunct w:val="0"/>
        <w:autoSpaceDE/>
        <w:autoSpaceDN/>
        <w:bidi w:val="0"/>
        <w:adjustRightInd w:val="0"/>
        <w:snapToGrid w:val="0"/>
        <w:spacing w:line="560" w:lineRule="exact"/>
        <w:ind w:firstLine="652"/>
        <w:jc w:val="left"/>
        <w:textAlignment w:val="auto"/>
        <w:rPr>
          <w:rFonts w:hint="default" w:ascii="Times New Roman" w:hAnsi="Times New Roman" w:eastAsia="方正仿宋_GBK" w:cs="Times New Roman"/>
          <w:b w:val="0"/>
          <w:bCs w:val="0"/>
          <w:color w:val="auto"/>
          <w:sz w:val="32"/>
          <w:szCs w:val="32"/>
          <w:lang w:val="en"/>
        </w:rPr>
      </w:pPr>
      <w:r>
        <w:rPr>
          <w:rFonts w:hint="default" w:ascii="Times New Roman" w:hAnsi="Times New Roman" w:eastAsia="方正仿宋_GBK" w:cs="Times New Roman"/>
          <w:b/>
          <w:bCs/>
          <w:color w:val="auto"/>
          <w:sz w:val="32"/>
          <w:szCs w:val="32"/>
        </w:rPr>
        <w:t>副总指挥</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lang w:eastAsia="zh-CN"/>
        </w:rPr>
        <w:t>石嘴山</w:t>
      </w:r>
      <w:r>
        <w:rPr>
          <w:rFonts w:hint="default" w:ascii="Times New Roman" w:hAnsi="Times New Roman" w:eastAsia="方正仿宋_GBK" w:cs="Times New Roman"/>
          <w:b w:val="0"/>
          <w:bCs w:val="0"/>
          <w:snapToGrid/>
          <w:color w:val="auto"/>
          <w:kern w:val="2"/>
          <w:sz w:val="32"/>
          <w:szCs w:val="32"/>
          <w:lang w:val="en-US" w:eastAsia="zh-CN" w:bidi="ar-SA"/>
        </w:rPr>
        <w:t>市人民政府分管副秘书长和石嘴山市住房和城乡建设局、市应急管理局、</w:t>
      </w:r>
      <w:r>
        <w:rPr>
          <w:rFonts w:hint="default" w:ascii="Times New Roman" w:hAnsi="Times New Roman" w:eastAsia="方正仿宋_GBK" w:cs="Times New Roman"/>
          <w:b w:val="0"/>
          <w:bCs w:val="0"/>
          <w:sz w:val="32"/>
          <w:szCs w:val="32"/>
          <w:lang w:eastAsia="zh-CN"/>
        </w:rPr>
        <w:t>市</w:t>
      </w:r>
      <w:r>
        <w:rPr>
          <w:rFonts w:hint="default" w:ascii="Times New Roman" w:hAnsi="Times New Roman" w:eastAsia="方正仿宋_GBK" w:cs="Times New Roman"/>
          <w:b w:val="0"/>
          <w:bCs w:val="0"/>
          <w:sz w:val="32"/>
          <w:szCs w:val="32"/>
        </w:rPr>
        <w:t>消防救援</w:t>
      </w:r>
      <w:r>
        <w:rPr>
          <w:rFonts w:hint="default" w:ascii="Times New Roman" w:hAnsi="Times New Roman" w:eastAsia="方正仿宋_GBK" w:cs="Times New Roman"/>
          <w:b w:val="0"/>
          <w:bCs w:val="0"/>
          <w:sz w:val="32"/>
          <w:szCs w:val="32"/>
          <w:lang w:eastAsia="zh-CN"/>
        </w:rPr>
        <w:t>支队、</w:t>
      </w:r>
      <w:r>
        <w:rPr>
          <w:rFonts w:hint="default" w:ascii="Times New Roman" w:hAnsi="Times New Roman" w:eastAsia="方正仿宋_GBK" w:cs="Times New Roman"/>
          <w:b w:val="0"/>
          <w:bCs w:val="0"/>
          <w:snapToGrid/>
          <w:color w:val="auto"/>
          <w:kern w:val="2"/>
          <w:sz w:val="32"/>
          <w:szCs w:val="32"/>
          <w:lang w:val="en-US" w:eastAsia="zh-CN" w:bidi="ar-SA"/>
        </w:rPr>
        <w:t>事故发生地人民政府主要负责人。</w:t>
      </w:r>
    </w:p>
    <w:p>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主要成员</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snapToGrid/>
          <w:color w:val="auto"/>
          <w:kern w:val="2"/>
          <w:sz w:val="32"/>
          <w:szCs w:val="32"/>
          <w:lang w:val="en-US" w:eastAsia="zh-CN" w:bidi="ar-SA"/>
        </w:rPr>
        <w:t>市委宣传部、市委网信办、市发展和改革委员会、市教育体育局、市公安局、市民政局、市财政局、市人力资源和社会保障局、市自然资源局、市生态环境局、市住房和城乡建设局、市交通运输局、市卫生健康委、市市场监督管理局、市应急管理局、</w:t>
      </w:r>
      <w:r>
        <w:rPr>
          <w:rFonts w:hint="default" w:ascii="Times New Roman" w:hAnsi="Times New Roman" w:eastAsia="方正仿宋_GBK" w:cs="Times New Roman"/>
          <w:b w:val="0"/>
          <w:bCs w:val="0"/>
          <w:color w:val="auto"/>
          <w:sz w:val="32"/>
          <w:szCs w:val="32"/>
          <w:lang w:val="en-US" w:eastAsia="zh-CN"/>
        </w:rPr>
        <w:t>市消防救援支队、市气</w:t>
      </w:r>
      <w:r>
        <w:rPr>
          <w:rFonts w:hint="default" w:ascii="Times New Roman" w:hAnsi="Times New Roman" w:eastAsia="方正仿宋_GBK" w:cs="Times New Roman"/>
          <w:b w:val="0"/>
          <w:bCs w:val="0"/>
          <w:snapToGrid/>
          <w:color w:val="auto"/>
          <w:kern w:val="2"/>
          <w:sz w:val="32"/>
          <w:szCs w:val="32"/>
          <w:lang w:val="en-US" w:eastAsia="zh-CN" w:bidi="ar-SA"/>
        </w:rPr>
        <w:t>象局、石嘴山银保监分局等相</w:t>
      </w:r>
      <w:r>
        <w:rPr>
          <w:rFonts w:hint="default" w:ascii="Times New Roman" w:hAnsi="Times New Roman" w:eastAsia="方正仿宋_GBK" w:cs="Times New Roman"/>
          <w:b w:val="0"/>
          <w:bCs w:val="0"/>
          <w:color w:val="auto"/>
          <w:sz w:val="32"/>
          <w:szCs w:val="32"/>
          <w:lang w:val="en-US" w:eastAsia="zh-CN"/>
        </w:rPr>
        <w:t>关部门，事发地县（区）人民政府</w:t>
      </w:r>
      <w:r>
        <w:rPr>
          <w:rFonts w:hint="default" w:ascii="Times New Roman" w:hAnsi="Times New Roman" w:eastAsia="方正仿宋_GBK" w:cs="Times New Roman"/>
          <w:b w:val="0"/>
          <w:bCs w:val="0"/>
          <w:snapToGrid/>
          <w:color w:val="auto"/>
          <w:kern w:val="2"/>
          <w:sz w:val="32"/>
          <w:szCs w:val="32"/>
          <w:lang w:val="en-US" w:eastAsia="zh-CN" w:bidi="ar-SA"/>
        </w:rPr>
        <w:t>，市应急指挥部可根据房屋建筑和市政工程质量安全事故实际情况与应急处置工作需求，临时将市政府有关部门及事故相关单位纳入市应急指挥部成员单位，参与应急处置工作。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val="0"/>
          <w:bCs w:val="0"/>
          <w:snapToGrid/>
          <w:color w:val="auto"/>
          <w:kern w:val="2"/>
          <w:sz w:val="32"/>
          <w:szCs w:val="32"/>
          <w:lang w:val="en-US" w:eastAsia="zh-CN" w:bidi="ar-SA"/>
        </w:rPr>
        <w:t>各县（区）人民政府可参照上述组织体系和职责，结合本地实际情况建立相应的</w:t>
      </w:r>
      <w:r>
        <w:rPr>
          <w:rFonts w:hint="default" w:ascii="Times New Roman" w:hAnsi="Times New Roman" w:eastAsia="方正仿宋_GBK" w:cs="Times New Roman"/>
          <w:b w:val="0"/>
          <w:bCs w:val="0"/>
          <w:color w:val="auto"/>
          <w:spacing w:val="-4"/>
          <w:sz w:val="32"/>
          <w:szCs w:val="32"/>
        </w:rPr>
        <w:t>房屋建筑和市政工程</w:t>
      </w:r>
      <w:r>
        <w:rPr>
          <w:rFonts w:hint="default" w:ascii="Times New Roman" w:hAnsi="Times New Roman" w:eastAsia="方正仿宋_GBK" w:cs="Times New Roman"/>
          <w:b w:val="0"/>
          <w:bCs w:val="0"/>
          <w:color w:val="auto"/>
          <w:spacing w:val="-4"/>
          <w:sz w:val="32"/>
          <w:szCs w:val="32"/>
          <w:lang w:eastAsia="zh-CN"/>
        </w:rPr>
        <w:t>质量安全</w:t>
      </w:r>
      <w:r>
        <w:rPr>
          <w:rFonts w:hint="default" w:ascii="Times New Roman" w:hAnsi="Times New Roman" w:eastAsia="方正仿宋_GBK" w:cs="Times New Roman"/>
          <w:b w:val="0"/>
          <w:bCs w:val="0"/>
          <w:color w:val="auto"/>
          <w:spacing w:val="-4"/>
          <w:sz w:val="32"/>
          <w:szCs w:val="32"/>
        </w:rPr>
        <w:t>事故应急救援</w:t>
      </w:r>
      <w:r>
        <w:rPr>
          <w:rFonts w:hint="default" w:ascii="Times New Roman" w:hAnsi="Times New Roman" w:eastAsia="方正仿宋_GBK" w:cs="Times New Roman"/>
          <w:b w:val="0"/>
          <w:bCs w:val="0"/>
          <w:snapToGrid/>
          <w:color w:val="auto"/>
          <w:kern w:val="2"/>
          <w:sz w:val="32"/>
          <w:szCs w:val="32"/>
          <w:lang w:val="en-US" w:eastAsia="zh-CN" w:bidi="ar-SA"/>
        </w:rPr>
        <w:t>指挥机构，组织开展应急救援工作。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25" w:name="_Toc19376"/>
      <w:bookmarkStart w:id="26" w:name="_Toc413779794"/>
      <w:bookmarkStart w:id="27" w:name="_Toc1335529139"/>
      <w:bookmarkStart w:id="28" w:name="_Toc1454670927"/>
      <w:r>
        <w:rPr>
          <w:rFonts w:hint="default" w:ascii="Times New Roman" w:hAnsi="Times New Roman" w:eastAsia="方正黑体_GBK" w:cs="Times New Roman"/>
          <w:b w:val="0"/>
          <w:bCs w:val="0"/>
          <w:color w:val="auto"/>
          <w:kern w:val="0"/>
          <w:sz w:val="32"/>
          <w:szCs w:val="32"/>
          <w:lang w:val="en-US" w:eastAsia="zh-CN"/>
        </w:rPr>
        <w:t>2.2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应急救援工作机构</w:t>
      </w:r>
      <w:bookmarkEnd w:id="25"/>
      <w:bookmarkEnd w:id="26"/>
      <w:bookmarkEnd w:id="27"/>
      <w:bookmarkEnd w:id="28"/>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应急指挥部办公室设在市</w:t>
      </w:r>
      <w:r>
        <w:rPr>
          <w:rFonts w:hint="default" w:ascii="Times New Roman" w:hAnsi="Times New Roman" w:eastAsia="方正仿宋_GBK" w:cs="Times New Roman"/>
          <w:b w:val="0"/>
          <w:bCs w:val="0"/>
          <w:color w:val="auto"/>
          <w:sz w:val="32"/>
          <w:szCs w:val="32"/>
          <w:lang w:eastAsia="zh-CN"/>
        </w:rPr>
        <w:t>住房和城乡建设局，</w:t>
      </w:r>
      <w:r>
        <w:rPr>
          <w:rFonts w:hint="default" w:ascii="Times New Roman" w:hAnsi="Times New Roman" w:eastAsia="方正仿宋_GBK" w:cs="Times New Roman"/>
          <w:b w:val="0"/>
          <w:bCs w:val="0"/>
          <w:color w:val="auto"/>
          <w:sz w:val="32"/>
          <w:szCs w:val="32"/>
        </w:rPr>
        <w:t>办公室主任</w:t>
      </w:r>
      <w:r>
        <w:rPr>
          <w:rFonts w:hint="default" w:ascii="Times New Roman" w:hAnsi="Times New Roman" w:eastAsia="方正仿宋_GBK" w:cs="Times New Roman"/>
          <w:b w:val="0"/>
          <w:bCs w:val="0"/>
          <w:color w:val="auto"/>
          <w:sz w:val="32"/>
          <w:szCs w:val="32"/>
          <w:lang w:eastAsia="zh-CN"/>
        </w:rPr>
        <w:t>由市住房和城乡建设局</w:t>
      </w:r>
      <w:r>
        <w:rPr>
          <w:rFonts w:hint="default" w:ascii="Times New Roman" w:hAnsi="Times New Roman" w:eastAsia="方正仿宋_GBK" w:cs="Times New Roman"/>
          <w:b w:val="0"/>
          <w:bCs w:val="0"/>
          <w:color w:val="auto"/>
          <w:sz w:val="32"/>
          <w:szCs w:val="32"/>
        </w:rPr>
        <w:t>局长兼任</w:t>
      </w:r>
      <w:r>
        <w:rPr>
          <w:rFonts w:hint="default" w:ascii="Times New Roman" w:hAnsi="Times New Roman" w:eastAsia="方正仿宋_GBK" w:cs="Times New Roman"/>
          <w:b w:val="0"/>
          <w:bCs w:val="0"/>
          <w:color w:val="auto"/>
          <w:sz w:val="32"/>
          <w:szCs w:val="32"/>
          <w:lang w:eastAsia="zh-CN"/>
        </w:rPr>
        <w:t>，副主任由</w:t>
      </w:r>
      <w:r>
        <w:rPr>
          <w:rFonts w:hint="default" w:ascii="Times New Roman" w:hAnsi="Times New Roman" w:eastAsia="方正仿宋_GBK" w:cs="Times New Roman"/>
          <w:b w:val="0"/>
          <w:bCs w:val="0"/>
          <w:color w:val="auto"/>
          <w:sz w:val="32"/>
          <w:szCs w:val="32"/>
        </w:rPr>
        <w:t>局</w:t>
      </w:r>
      <w:r>
        <w:rPr>
          <w:rFonts w:hint="default" w:ascii="Times New Roman" w:hAnsi="Times New Roman" w:eastAsia="方正仿宋_GBK" w:cs="Times New Roman"/>
          <w:b w:val="0"/>
          <w:bCs w:val="0"/>
          <w:color w:val="auto"/>
          <w:sz w:val="32"/>
          <w:szCs w:val="32"/>
          <w:lang w:eastAsia="zh-CN"/>
        </w:rPr>
        <w:t>分管领导担任。负责房屋建筑和市政基础设施工程生产安全事故的信息收集、汇总及报告工作；组织相关成员单位开展分析会商，研判事故影响程度、范围及发展趋势；及时向市</w:t>
      </w:r>
      <w:r>
        <w:rPr>
          <w:rFonts w:hint="default" w:ascii="Times New Roman" w:hAnsi="Times New Roman" w:eastAsia="方正仿宋_GBK" w:cs="Times New Roman"/>
          <w:b w:val="0"/>
          <w:bCs w:val="0"/>
          <w:color w:val="auto"/>
          <w:sz w:val="32"/>
          <w:szCs w:val="32"/>
        </w:rPr>
        <w:t>应急指</w:t>
      </w:r>
      <w:r>
        <w:rPr>
          <w:rFonts w:hint="default" w:ascii="Times New Roman" w:hAnsi="Times New Roman" w:eastAsia="方正仿宋_GBK" w:cs="Times New Roman"/>
          <w:b w:val="0"/>
          <w:bCs w:val="0"/>
          <w:snapToGrid/>
          <w:color w:val="auto"/>
          <w:kern w:val="2"/>
          <w:sz w:val="32"/>
          <w:szCs w:val="32"/>
          <w:lang w:val="en-US" w:eastAsia="zh-CN" w:bidi="ar-SA"/>
        </w:rPr>
        <w:t>挥部提出启动应急响应建议和制定应急救援方案；督促各县区人民政府及有关部门、企业落实市应急指挥部决策部署。</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29" w:name="_Toc1731477383"/>
      <w:r>
        <w:rPr>
          <w:rFonts w:hint="default" w:ascii="Times New Roman" w:hAnsi="Times New Roman" w:eastAsia="方正黑体_GBK" w:cs="Times New Roman"/>
          <w:b w:val="0"/>
          <w:bCs w:val="0"/>
          <w:color w:val="auto"/>
          <w:kern w:val="0"/>
          <w:sz w:val="32"/>
          <w:szCs w:val="32"/>
          <w:lang w:val="en-US" w:eastAsia="zh-CN"/>
        </w:rPr>
        <w:t>2.3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专家组</w:t>
      </w:r>
      <w:bookmarkEnd w:id="2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b w:val="0"/>
          <w:bCs w:val="0"/>
          <w:snapToGrid/>
          <w:color w:val="auto"/>
          <w:kern w:val="2"/>
          <w:sz w:val="32"/>
          <w:szCs w:val="32"/>
          <w:lang w:val="en-US" w:eastAsia="zh-CN" w:bidi="ar-SA"/>
        </w:rPr>
        <w:t>市应急指挥部办公室根据事故类型和部门应急职责，组织成立事故应急救援专家组。对事故应急处置工作提供技术指导，提出处置措施建议，参与审查论证事故应急处置方案，必要时参与现场技术鉴定工作。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30" w:name="_Toc20960"/>
      <w:bookmarkStart w:id="31" w:name="_Toc640548949"/>
      <w:bookmarkStart w:id="32" w:name="_Toc1000869145"/>
      <w:bookmarkStart w:id="33" w:name="_Toc187932229"/>
      <w:r>
        <w:rPr>
          <w:rFonts w:hint="default" w:ascii="Times New Roman" w:hAnsi="Times New Roman" w:eastAsia="方正黑体_GBK" w:cs="Times New Roman"/>
          <w:b w:val="0"/>
          <w:bCs w:val="0"/>
          <w:color w:val="auto"/>
          <w:kern w:val="0"/>
          <w:sz w:val="32"/>
          <w:szCs w:val="32"/>
          <w:lang w:val="en-US" w:eastAsia="zh-CN"/>
        </w:rPr>
        <w:t>2.4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现场工作组及职责</w:t>
      </w:r>
      <w:bookmarkEnd w:id="30"/>
      <w:bookmarkEnd w:id="31"/>
      <w:bookmarkEnd w:id="32"/>
      <w:bookmarkEnd w:id="3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val="0"/>
          <w:bCs w:val="0"/>
          <w:snapToGrid/>
          <w:color w:val="auto"/>
          <w:kern w:val="2"/>
          <w:sz w:val="32"/>
          <w:szCs w:val="32"/>
          <w:lang w:val="en-US" w:eastAsia="zh-CN" w:bidi="ar-SA"/>
        </w:rPr>
        <w:t>应急指挥部根据应急处置实际需要，成立相应工作组，按照职责分工，各司其职，协同作战，全力以赴做好各项应急处置工作。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综合协调组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住房和城乡建设局牵头，市应急管理局、市财政局、市公安局、市自然资源局、市交通运输局等单位和事发地人民政府组成。主要职责是组织协调现场应急救援的人员、交通、通讯、救灾物资和装备等救援资源的调配；被困人员和抢险救援人员后勤保障；对事故进行调查分析并提出处理意见；及时向现场指挥部、事发地人民政府和上级有关部门报送相关信息和应急处置进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抢险救助组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住房和城乡建设局牵头，市应急管理局、市消防救援支队、市交通运输局等单位和事发地人民政府、事故应急救援专家、事故发生单位组成。主要职责是配合应急指挥部确定抢险救援方案；组织有关人员实施抢险救援；组织人员搜救和疏散转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警戒疏散组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由市公安局牵头，市交通运输局、消防救援支队及事故发生单位组成。主要职责是负责现场警戒保卫，维护治安和交通秩序，疏散人员和物资。</w:t>
      </w:r>
    </w:p>
    <w:p>
      <w:pPr>
        <w:keepNext w:val="0"/>
        <w:keepLines w:val="0"/>
        <w:pageBreakBefore w:val="0"/>
        <w:widowControl w:val="0"/>
        <w:suppressLineNumbers w:val="0"/>
        <w:kinsoku/>
        <w:wordWrap/>
        <w:overflowPunct/>
        <w:topLinePunct w:val="0"/>
        <w:autoSpaceDE/>
        <w:autoSpaceDN/>
        <w:bidi w:val="0"/>
        <w:spacing w:line="560" w:lineRule="exact"/>
        <w:ind w:firstLine="632" w:firstLineChars="200"/>
        <w:jc w:val="left"/>
        <w:textAlignment w:val="auto"/>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医疗救护组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由市卫生健康委牵头，市医保局和相关县（区）卫生健康局、医保局组成。主要职责是负责组织紧急医疗救护队伍，对事故中的受伤人员和抢险救援的受伤人员进行救治。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应急监测组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生态环境局牵头，市住房和城乡建设局、公安局、气象局等部门组成。主要职责是对易发生环境污染、大气污染、水体污染等次生灾害的区域进行监测，对相关设施采取紧急处置措施，防止事故危害扩大，确定需要疏散人群的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宣传报道组</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由市委宣传部牵头，市委网信办、市住房和城乡建设局、市应急管理局、市公安局和新闻媒体组成。负责应急救援工作中的宣传报道，按规定及时发布事故有关信息。</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34" w:name="_Toc184164464"/>
      <w:bookmarkStart w:id="35" w:name="_Toc29092"/>
      <w:bookmarkStart w:id="36" w:name="_Toc1035151747"/>
      <w:bookmarkStart w:id="37" w:name="_Toc498098129"/>
      <w:r>
        <w:rPr>
          <w:rFonts w:hint="default" w:ascii="Times New Roman" w:hAnsi="Times New Roman" w:eastAsia="方正小标宋_GBK" w:cs="Times New Roman"/>
          <w:b w:val="0"/>
          <w:bCs w:val="0"/>
          <w:color w:val="auto"/>
          <w:kern w:val="0"/>
          <w:sz w:val="32"/>
          <w:szCs w:val="32"/>
          <w:lang w:val="en-US" w:eastAsia="zh-CN" w:bidi="ar-SA"/>
        </w:rPr>
        <w:t>3</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预测、预警机制</w:t>
      </w:r>
      <w:bookmarkEnd w:id="34"/>
      <w:bookmarkEnd w:id="35"/>
      <w:bookmarkEnd w:id="36"/>
      <w:bookmarkEnd w:id="3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38" w:name="_Toc1345759271"/>
      <w:bookmarkStart w:id="39" w:name="_Toc30826"/>
      <w:bookmarkStart w:id="40" w:name="_Toc43354347"/>
      <w:bookmarkStart w:id="41" w:name="_Toc340988699"/>
      <w:r>
        <w:rPr>
          <w:rFonts w:hint="default" w:ascii="Times New Roman" w:hAnsi="Times New Roman" w:eastAsia="方正黑体_GBK" w:cs="Times New Roman"/>
          <w:b w:val="0"/>
          <w:bCs w:val="0"/>
          <w:color w:val="auto"/>
          <w:kern w:val="0"/>
          <w:sz w:val="32"/>
          <w:szCs w:val="32"/>
          <w:lang w:val="en-US" w:eastAsia="zh-CN"/>
        </w:rPr>
        <w:t>3.1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风险防控</w:t>
      </w:r>
      <w:bookmarkEnd w:id="38"/>
      <w:bookmarkEnd w:id="39"/>
      <w:bookmarkEnd w:id="40"/>
      <w:bookmarkEnd w:id="41"/>
    </w:p>
    <w:p>
      <w:pPr>
        <w:keepNext w:val="0"/>
        <w:keepLines w:val="0"/>
        <w:pageBreakBefore w:val="0"/>
        <w:widowControl w:val="0"/>
        <w:kinsoku/>
        <w:wordWrap/>
        <w:overflowPunct/>
        <w:topLinePunct w:val="0"/>
        <w:autoSpaceDE/>
        <w:autoSpaceDN/>
        <w:bidi w:val="0"/>
        <w:adjustRightInd w:val="0"/>
        <w:snapToGrid w:val="0"/>
        <w:spacing w:before="0" w:line="560" w:lineRule="exact"/>
        <w:ind w:firstLine="632" w:firstLineChars="200"/>
        <w:textAlignment w:val="auto"/>
        <w:outlineLvl w:val="9"/>
        <w:rPr>
          <w:rFonts w:hint="default" w:ascii="Times New Roman" w:hAnsi="Times New Roman" w:eastAsia="方正仿宋_GBK" w:cs="Times New Roman"/>
          <w:b w:val="0"/>
          <w:bCs w:val="0"/>
          <w:color w:val="auto"/>
          <w:kern w:val="2"/>
          <w:sz w:val="32"/>
          <w:szCs w:val="32"/>
          <w:lang w:val="en-US" w:eastAsia="zh-CN" w:bidi="ar-SA"/>
        </w:rPr>
      </w:pPr>
      <w:bookmarkStart w:id="42" w:name="_Toc8890"/>
      <w:bookmarkStart w:id="43" w:name="_Toc1906965800"/>
      <w:bookmarkStart w:id="44" w:name="_Toc646231412"/>
      <w:bookmarkStart w:id="45" w:name="_Toc1605434270"/>
      <w:r>
        <w:rPr>
          <w:rFonts w:hint="default" w:ascii="Times New Roman" w:hAnsi="Times New Roman" w:eastAsia="方正仿宋_GBK" w:cs="Times New Roman"/>
          <w:b w:val="0"/>
          <w:bCs w:val="0"/>
          <w:color w:val="auto"/>
          <w:kern w:val="2"/>
          <w:sz w:val="32"/>
          <w:szCs w:val="32"/>
          <w:lang w:val="en-US" w:eastAsia="zh-CN" w:bidi="ar-SA"/>
        </w:rPr>
        <w:t>市、县（区）、园区住房和城乡建设行政主管部门及监督机构依法对房屋建筑和市政基础设施工程风险防控进行监督检查。督促建筑施工企业做好风险防控和隐患排查治理工作，开展风险点、危险源辨识、评估，制定防控措施，防范化解事故风险，消除事故隐患。</w:t>
      </w:r>
      <w:bookmarkEnd w:id="42"/>
      <w:bookmarkEnd w:id="43"/>
      <w:bookmarkEnd w:id="44"/>
      <w:bookmarkEnd w:id="45"/>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46" w:name="_Toc879909736"/>
      <w:bookmarkStart w:id="47" w:name="_Toc2077276717"/>
      <w:bookmarkStart w:id="48" w:name="_Toc965067148"/>
      <w:bookmarkStart w:id="49" w:name="_Toc15953"/>
      <w:r>
        <w:rPr>
          <w:rFonts w:hint="default" w:ascii="Times New Roman" w:hAnsi="Times New Roman" w:eastAsia="方正黑体_GBK" w:cs="Times New Roman"/>
          <w:b w:val="0"/>
          <w:bCs w:val="0"/>
          <w:color w:val="auto"/>
          <w:kern w:val="0"/>
          <w:sz w:val="32"/>
          <w:szCs w:val="32"/>
          <w:lang w:val="en-US" w:eastAsia="zh-CN"/>
        </w:rPr>
        <w:t>3.2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监测预警</w:t>
      </w:r>
      <w:bookmarkEnd w:id="46"/>
      <w:bookmarkEnd w:id="47"/>
      <w:bookmarkEnd w:id="48"/>
      <w:bookmarkEnd w:id="4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lang w:val="en-US" w:eastAsia="zh-CN"/>
        </w:rPr>
        <w:t>各县区房屋建筑和市政工程行政主管部门及监管机构要及时分析研判本行政区域内房屋建筑和市政基础设施工程质量安全风险监测、监控信息。经研判认为事故发生的可能性增大或接收到有关自然灾害信息可能引发事故时，及时发布预警信息，通知企业采取针对性的防范措施，对事故风险和隐患排除前或者控制、排除过程中无法保证安全的，责令从危险区域内撤出作业人员，暂时停产或停止使用相关设施、设备。针对可能发生事故的特点、危害程度和发展态势，指令应急救援队伍和有关单位进入待命状态。</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应急指挥部在得到可能引发生产安全事故的事件信息后，立即向</w:t>
      </w:r>
      <w:r>
        <w:rPr>
          <w:rFonts w:hint="default" w:ascii="Times New Roman" w:hAnsi="Times New Roman" w:eastAsia="方正仿宋_GBK" w:cs="Times New Roman"/>
          <w:b w:val="0"/>
          <w:bCs w:val="0"/>
          <w:snapToGrid/>
          <w:color w:val="auto"/>
          <w:kern w:val="2"/>
          <w:sz w:val="32"/>
          <w:szCs w:val="32"/>
          <w:lang w:val="en-US" w:eastAsia="zh-CN" w:bidi="ar-SA"/>
        </w:rPr>
        <w:t>市</w:t>
      </w:r>
      <w:r>
        <w:rPr>
          <w:rFonts w:hint="default" w:ascii="Times New Roman" w:hAnsi="Times New Roman" w:eastAsia="方正仿宋_GBK" w:cs="Times New Roman"/>
          <w:b w:val="0"/>
          <w:bCs w:val="0"/>
          <w:color w:val="auto"/>
          <w:kern w:val="0"/>
          <w:sz w:val="32"/>
          <w:szCs w:val="32"/>
        </w:rPr>
        <w:t>应急指挥部办公室发出预警信息，由</w:t>
      </w: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应急指挥部办公室通知各相关部门负责人做好应急响应准备，相关人员须30分钟内组织完毕。因特殊情况不能到岗的，经</w:t>
      </w:r>
      <w:r>
        <w:rPr>
          <w:rFonts w:hint="default" w:ascii="Times New Roman" w:hAnsi="Times New Roman" w:eastAsia="方正仿宋_GBK" w:cs="Times New Roman"/>
          <w:b w:val="0"/>
          <w:bCs w:val="0"/>
          <w:snapToGrid/>
          <w:color w:val="auto"/>
          <w:kern w:val="2"/>
          <w:sz w:val="32"/>
          <w:szCs w:val="32"/>
          <w:lang w:val="en-US" w:eastAsia="zh-CN" w:bidi="ar-SA"/>
        </w:rPr>
        <w:t>市</w:t>
      </w:r>
      <w:r>
        <w:rPr>
          <w:rFonts w:hint="default" w:ascii="Times New Roman" w:hAnsi="Times New Roman" w:eastAsia="方正仿宋_GBK" w:cs="Times New Roman"/>
          <w:b w:val="0"/>
          <w:bCs w:val="0"/>
          <w:color w:val="auto"/>
          <w:kern w:val="0"/>
          <w:sz w:val="32"/>
          <w:szCs w:val="32"/>
        </w:rPr>
        <w:t>应急指挥部总指挥同意，由所在部门（或单位）按职务高低递补，</w:t>
      </w: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spacing w:val="-4"/>
          <w:sz w:val="32"/>
          <w:szCs w:val="32"/>
        </w:rPr>
        <w:t>应急指挥部</w:t>
      </w:r>
      <w:r>
        <w:rPr>
          <w:rFonts w:hint="default" w:ascii="Times New Roman" w:hAnsi="Times New Roman" w:eastAsia="方正仿宋_GBK" w:cs="Times New Roman"/>
          <w:b w:val="0"/>
          <w:bCs w:val="0"/>
          <w:color w:val="auto"/>
          <w:kern w:val="0"/>
          <w:sz w:val="32"/>
          <w:szCs w:val="32"/>
        </w:rPr>
        <w:t>办公室立即将事故情况上报市人民政府和自治区住房和城乡建设厅，并通知市应急管理局。</w:t>
      </w:r>
      <w:r>
        <w:rPr>
          <w:rFonts w:hint="default" w:ascii="Times New Roman" w:hAnsi="Times New Roman" w:eastAsia="方正仿宋_GBK" w:cs="Times New Roman"/>
          <w:b w:val="0"/>
          <w:bCs w:val="0"/>
          <w:color w:val="auto"/>
          <w:sz w:val="32"/>
          <w:szCs w:val="32"/>
        </w:rPr>
        <w:t>按照</w:t>
      </w:r>
      <w:r>
        <w:rPr>
          <w:rFonts w:hint="default" w:ascii="Times New Roman" w:hAnsi="Times New Roman" w:eastAsia="方正仿宋_GBK" w:cs="Times New Roman"/>
          <w:b w:val="0"/>
          <w:bCs w:val="0"/>
          <w:color w:val="auto"/>
          <w:sz w:val="32"/>
          <w:szCs w:val="32"/>
          <w:lang w:eastAsia="zh-CN"/>
        </w:rPr>
        <w:t>有关规定要求，发布预警信息。</w:t>
      </w:r>
      <w:r>
        <w:rPr>
          <w:rFonts w:hint="default" w:ascii="Times New Roman" w:hAnsi="Times New Roman" w:eastAsia="方正仿宋_GBK" w:cs="Times New Roman"/>
          <w:b w:val="0"/>
          <w:bCs w:val="0"/>
          <w:color w:val="auto"/>
          <w:sz w:val="32"/>
          <w:szCs w:val="32"/>
        </w:rPr>
        <w:t>预警信息内容包括</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突发事件的类别、预警级别、可能影响的范围、警示事项、采取的措施、发布机关和发布时间等。</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50" w:name="_Toc1247013603"/>
      <w:bookmarkStart w:id="51" w:name="_Toc257750794"/>
      <w:bookmarkStart w:id="52" w:name="_Toc1132281549"/>
      <w:bookmarkStart w:id="53" w:name="_Toc19372"/>
      <w:r>
        <w:rPr>
          <w:rFonts w:hint="default" w:ascii="Times New Roman" w:hAnsi="Times New Roman" w:eastAsia="方正黑体_GBK" w:cs="Times New Roman"/>
          <w:b w:val="0"/>
          <w:bCs w:val="0"/>
          <w:color w:val="auto"/>
          <w:kern w:val="0"/>
          <w:sz w:val="32"/>
          <w:szCs w:val="32"/>
          <w:lang w:val="en-US" w:eastAsia="zh-CN"/>
        </w:rPr>
        <w:t>3.3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预警行动</w:t>
      </w:r>
      <w:bookmarkEnd w:id="50"/>
      <w:bookmarkEnd w:id="51"/>
      <w:bookmarkEnd w:id="52"/>
      <w:bookmarkEnd w:id="53"/>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应急指挥部办公室接到可能导致生产安全事故预警信息后，要密切关注事态进展。按照</w:t>
      </w:r>
      <w:r>
        <w:rPr>
          <w:rFonts w:hint="default" w:ascii="Times New Roman" w:hAnsi="Times New Roman" w:eastAsia="方正仿宋_GBK" w:cs="Times New Roman"/>
          <w:b w:val="0"/>
          <w:bCs w:val="0"/>
          <w:snapToGrid/>
          <w:color w:val="auto"/>
          <w:kern w:val="2"/>
          <w:sz w:val="32"/>
          <w:szCs w:val="32"/>
          <w:lang w:val="en-US" w:eastAsia="zh-CN" w:bidi="ar-SA"/>
        </w:rPr>
        <w:t>市</w:t>
      </w:r>
      <w:r>
        <w:rPr>
          <w:rFonts w:hint="default" w:ascii="Times New Roman" w:hAnsi="Times New Roman" w:eastAsia="方正仿宋_GBK" w:cs="Times New Roman"/>
          <w:b w:val="0"/>
          <w:bCs w:val="0"/>
          <w:color w:val="auto"/>
          <w:sz w:val="32"/>
          <w:szCs w:val="32"/>
        </w:rPr>
        <w:t>应急指挥部的统一安排和部署，组织、协调其成员单位和相关县</w:t>
      </w:r>
      <w:r>
        <w:rPr>
          <w:rFonts w:hint="default" w:ascii="Times New Roman" w:hAnsi="Times New Roman" w:eastAsia="方正仿宋_GBK" w:cs="Times New Roman"/>
          <w:b w:val="0"/>
          <w:bCs w:val="0"/>
          <w:color w:val="auto"/>
          <w:sz w:val="32"/>
          <w:szCs w:val="32"/>
          <w:lang w:eastAsia="zh-CN"/>
        </w:rPr>
        <w:t>（区）</w:t>
      </w:r>
      <w:r>
        <w:rPr>
          <w:rFonts w:hint="default" w:ascii="Times New Roman" w:hAnsi="Times New Roman" w:eastAsia="方正仿宋_GBK" w:cs="Times New Roman"/>
          <w:b w:val="0"/>
          <w:bCs w:val="0"/>
          <w:color w:val="auto"/>
          <w:sz w:val="32"/>
          <w:szCs w:val="32"/>
        </w:rPr>
        <w:t>，按照预案做好应急准备和预防工作，并及时向</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highlight w:val="none"/>
          <w:lang w:eastAsia="zh-CN"/>
        </w:rPr>
        <w:t>市委、市政府</w:t>
      </w:r>
      <w:r>
        <w:rPr>
          <w:rFonts w:hint="default" w:ascii="Times New Roman" w:hAnsi="Times New Roman" w:eastAsia="方正仿宋_GBK" w:cs="Times New Roman"/>
          <w:b w:val="0"/>
          <w:bCs w:val="0"/>
          <w:color w:val="auto"/>
          <w:sz w:val="32"/>
          <w:szCs w:val="32"/>
        </w:rPr>
        <w:t>及</w:t>
      </w:r>
      <w:r>
        <w:rPr>
          <w:rFonts w:hint="default" w:ascii="Times New Roman" w:hAnsi="Times New Roman" w:eastAsia="方正仿宋_GBK" w:cs="Times New Roman"/>
          <w:b w:val="0"/>
          <w:bCs w:val="0"/>
          <w:color w:val="auto"/>
          <w:sz w:val="32"/>
          <w:szCs w:val="32"/>
          <w:lang w:eastAsia="zh-CN"/>
        </w:rPr>
        <w:t>市</w:t>
      </w:r>
      <w:r>
        <w:rPr>
          <w:rFonts w:hint="default" w:ascii="Times New Roman" w:hAnsi="Times New Roman" w:eastAsia="方正仿宋_GBK" w:cs="Times New Roman"/>
          <w:b w:val="0"/>
          <w:bCs w:val="0"/>
          <w:color w:val="auto"/>
          <w:sz w:val="32"/>
          <w:szCs w:val="32"/>
        </w:rPr>
        <w:t>应急管理</w:t>
      </w:r>
      <w:r>
        <w:rPr>
          <w:rFonts w:hint="default" w:ascii="Times New Roman" w:hAnsi="Times New Roman" w:eastAsia="方正仿宋_GBK" w:cs="Times New Roman"/>
          <w:b w:val="0"/>
          <w:bCs w:val="0"/>
          <w:color w:val="auto"/>
          <w:sz w:val="32"/>
          <w:szCs w:val="32"/>
          <w:lang w:eastAsia="zh-CN"/>
        </w:rPr>
        <w:t>部门</w:t>
      </w:r>
      <w:r>
        <w:rPr>
          <w:rFonts w:hint="default" w:ascii="Times New Roman" w:hAnsi="Times New Roman" w:eastAsia="方正仿宋_GBK" w:cs="Times New Roman"/>
          <w:b w:val="0"/>
          <w:bCs w:val="0"/>
          <w:color w:val="auto"/>
          <w:sz w:val="32"/>
          <w:szCs w:val="32"/>
        </w:rPr>
        <w:t>报送有关信息。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有关部门和各地接到预警信息后，要密切关注事态进展情况，积极做好应急准备和预防工作</w:t>
      </w:r>
      <w:r>
        <w:rPr>
          <w:rFonts w:hint="eastAsia" w:ascii="Times New Roman" w:hAnsi="Times New Roman"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（1）向有关企业和单位发布预警信息，通知其采取预防措施；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（2）派</w:t>
      </w:r>
      <w:r>
        <w:rPr>
          <w:rFonts w:hint="default" w:ascii="Times New Roman" w:hAnsi="Times New Roman" w:eastAsia="方正仿宋_GBK" w:cs="Times New Roman"/>
          <w:b w:val="0"/>
          <w:bCs w:val="0"/>
          <w:color w:val="auto"/>
          <w:sz w:val="32"/>
          <w:szCs w:val="32"/>
          <w:lang w:val="en-US" w:eastAsia="zh-CN"/>
        </w:rPr>
        <w:t>人员</w:t>
      </w:r>
      <w:r>
        <w:rPr>
          <w:rFonts w:hint="default" w:ascii="Times New Roman" w:hAnsi="Times New Roman" w:eastAsia="方正仿宋_GBK" w:cs="Times New Roman"/>
          <w:b w:val="0"/>
          <w:bCs w:val="0"/>
          <w:color w:val="auto"/>
          <w:sz w:val="32"/>
          <w:szCs w:val="32"/>
        </w:rPr>
        <w:t>赴现场了解掌握事故情况；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（3）组织专家研判，提出并传达指导意见；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（4）做好应急救援队伍、器材装备、物资等调集准备工作；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val="0"/>
          <w:color w:val="auto"/>
          <w:kern w:val="0"/>
          <w:sz w:val="32"/>
          <w:szCs w:val="32"/>
        </w:rPr>
        <w:t>（5）迅速向</w:t>
      </w:r>
      <w:r>
        <w:rPr>
          <w:rFonts w:hint="default" w:ascii="Times New Roman" w:hAnsi="Times New Roman" w:eastAsia="方正仿宋_GBK" w:cs="Times New Roman"/>
          <w:b w:val="0"/>
          <w:bCs w:val="0"/>
          <w:snapToGrid/>
          <w:color w:val="auto"/>
          <w:kern w:val="2"/>
          <w:sz w:val="32"/>
          <w:szCs w:val="32"/>
          <w:lang w:val="en-US" w:eastAsia="zh-CN" w:bidi="ar-SA"/>
        </w:rPr>
        <w:t>市</w:t>
      </w:r>
      <w:r>
        <w:rPr>
          <w:rFonts w:hint="default" w:ascii="Times New Roman" w:hAnsi="Times New Roman" w:eastAsia="方正仿宋_GBK" w:cs="Times New Roman"/>
          <w:b w:val="0"/>
          <w:bCs w:val="0"/>
          <w:color w:val="auto"/>
          <w:kern w:val="0"/>
          <w:sz w:val="32"/>
          <w:szCs w:val="32"/>
        </w:rPr>
        <w:t>应急指挥部办公室总值班室报告。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54" w:name="_Toc19528"/>
      <w:bookmarkStart w:id="55" w:name="_Toc1666127314"/>
      <w:bookmarkStart w:id="56" w:name="_Toc1874516213"/>
      <w:bookmarkStart w:id="57" w:name="_Toc545398948"/>
      <w:r>
        <w:rPr>
          <w:rFonts w:hint="default" w:ascii="Times New Roman" w:hAnsi="Times New Roman" w:eastAsia="方正黑体_GBK" w:cs="Times New Roman"/>
          <w:b w:val="0"/>
          <w:bCs w:val="0"/>
          <w:color w:val="auto"/>
          <w:kern w:val="0"/>
          <w:sz w:val="32"/>
          <w:szCs w:val="32"/>
          <w:lang w:val="en-US" w:eastAsia="zh-CN"/>
        </w:rPr>
        <w:t>3.4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信息报告</w:t>
      </w:r>
      <w:bookmarkEnd w:id="54"/>
      <w:bookmarkEnd w:id="55"/>
      <w:bookmarkEnd w:id="56"/>
      <w:bookmarkEnd w:id="5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房屋建筑和市政基础设施工程质量安全事故发生后，现场有关人员应当立即报告企业负责人。企业负责人接到报告后，应当于1小时内报告事发地县级以上人民政府应急管理部门和住房和城乡建设行政主管部门。情况紧急时，现场有关人员可以直接向事发地县级以上人民政府应急管理部门和住房和城乡建设行政主管部门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val="en-US" w:eastAsia="zh-CN"/>
        </w:rPr>
        <w:t>县级以上人民政府应急管理部门和住房和城乡建设行政主管部门接到事故信息报告后，应当立即按照规定上报；发生较大生产安全事故或者影响重大的事故，应当在1小时内上报自治区应急管理厅和自治区住房和城乡建设厅。自治区应急管理厅和自治区住房和城乡建设厅接到事故信息报告后，按照规定向应急管理部、住房和城乡建设部和自治区党委政府上报事故信息，跟踪和续报事故及救援进展情况，根据事故等级和应急处置需要通报指挥部成员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lang w:eastAsia="zh-CN"/>
        </w:rPr>
        <w:t>事故发生后及时上报以下内容</w:t>
      </w:r>
      <w:r>
        <w:rPr>
          <w:rFonts w:hint="eastAsia" w:ascii="Times New Roman" w:hAnsi="Times New Roman"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rPr>
        <w:t>事故发生时间、地点</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简要经过</w:t>
      </w:r>
      <w:r>
        <w:rPr>
          <w:rFonts w:hint="default" w:ascii="Times New Roman" w:hAnsi="Times New Roman" w:eastAsia="方正仿宋_GBK" w:cs="Times New Roman"/>
          <w:b w:val="0"/>
          <w:bCs w:val="0"/>
          <w:color w:val="auto"/>
          <w:kern w:val="0"/>
          <w:sz w:val="32"/>
          <w:szCs w:val="32"/>
          <w:lang w:eastAsia="zh-CN"/>
        </w:rPr>
        <w:t>、事故类型</w:t>
      </w:r>
      <w:r>
        <w:rPr>
          <w:rFonts w:hint="default" w:ascii="Times New Roman" w:hAnsi="Times New Roman" w:eastAsia="方正仿宋_GBK" w:cs="Times New Roman"/>
          <w:b w:val="0"/>
          <w:bCs w:val="0"/>
          <w:color w:val="auto"/>
          <w:kern w:val="0"/>
          <w:sz w:val="32"/>
          <w:szCs w:val="32"/>
        </w:rPr>
        <w:t>；事故已经造成或者可能造成的伤亡人数（包括下落不明的人数）和初步估计的直接经济损失</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rPr>
        <w:t>已经采取的措施</w:t>
      </w:r>
      <w:r>
        <w:rPr>
          <w:rFonts w:hint="default" w:ascii="Times New Roman" w:hAnsi="Times New Roman" w:eastAsia="方正仿宋_GBK" w:cs="Times New Roman"/>
          <w:b w:val="0"/>
          <w:bCs w:val="0"/>
          <w:color w:val="auto"/>
          <w:kern w:val="0"/>
          <w:sz w:val="32"/>
          <w:szCs w:val="32"/>
          <w:lang w:eastAsia="zh-CN"/>
        </w:rPr>
        <w:t>和求助要求</w:t>
      </w:r>
      <w:r>
        <w:rPr>
          <w:rFonts w:hint="default" w:ascii="Times New Roman" w:hAnsi="Times New Roman" w:eastAsia="方正仿宋_GBK" w:cs="Times New Roman"/>
          <w:b w:val="0"/>
          <w:bCs w:val="0"/>
          <w:color w:val="auto"/>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事故报告单位、人员通讯联系方式、签发人、报告日期等；</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有关建设、勘察、设计、施工、监理、产权人等单位名称、资质等级情况，建筑施工企业负责人、项目负责人、监理单位有关人员的姓名及执业资格；</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事故原因初步分析及后续救援措施；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rPr>
        <w:t>已经采取的措施</w:t>
      </w:r>
      <w:r>
        <w:rPr>
          <w:rFonts w:hint="default" w:ascii="Times New Roman" w:hAnsi="Times New Roman" w:eastAsia="方正仿宋_GBK" w:cs="Times New Roman"/>
          <w:b w:val="0"/>
          <w:bCs w:val="0"/>
          <w:color w:val="auto"/>
          <w:kern w:val="0"/>
          <w:sz w:val="32"/>
          <w:szCs w:val="32"/>
          <w:lang w:eastAsia="zh-CN"/>
        </w:rPr>
        <w:t>和求助要求</w:t>
      </w:r>
      <w:r>
        <w:rPr>
          <w:rFonts w:hint="default" w:ascii="Times New Roman" w:hAnsi="Times New Roman" w:eastAsia="方正仿宋_GBK" w:cs="Times New Roman"/>
          <w:b w:val="0"/>
          <w:bCs w:val="0"/>
          <w:color w:val="auto"/>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事故报告单位、人员通讯联系方式、签发人、报告日期等；</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有关建设、勘察、设计、施工、监理、产权人等单位名称、资质等级情况，建筑施工企业负责人、项目负责人、监理单位有关人员的姓名及执业资格；</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lang w:eastAsia="zh-CN"/>
        </w:rPr>
        <w:t>事故原因初步分析及后续救援措施；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0"/>
          <w:sz w:val="32"/>
          <w:szCs w:val="32"/>
        </w:rPr>
        <w:t>其他</w:t>
      </w:r>
      <w:r>
        <w:rPr>
          <w:rFonts w:hint="default" w:ascii="Times New Roman" w:hAnsi="Times New Roman" w:eastAsia="方正仿宋_GBK" w:cs="Times New Roman"/>
          <w:b w:val="0"/>
          <w:bCs w:val="0"/>
          <w:color w:val="auto"/>
          <w:kern w:val="0"/>
          <w:sz w:val="32"/>
          <w:szCs w:val="32"/>
          <w:lang w:eastAsia="zh-CN"/>
        </w:rPr>
        <w:t>需要上报的有关事项</w:t>
      </w:r>
      <w:r>
        <w:rPr>
          <w:rFonts w:hint="default" w:ascii="Times New Roman" w:hAnsi="Times New Roman" w:eastAsia="方正仿宋_GBK" w:cs="Times New Roman"/>
          <w:b w:val="0"/>
          <w:bCs w:val="0"/>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58" w:name="_Toc673853743"/>
      <w:r>
        <w:rPr>
          <w:rFonts w:hint="default" w:ascii="Times New Roman" w:hAnsi="Times New Roman" w:eastAsia="方正黑体_GBK" w:cs="Times New Roman"/>
          <w:b w:val="0"/>
          <w:bCs w:val="0"/>
          <w:color w:val="auto"/>
          <w:kern w:val="0"/>
          <w:sz w:val="32"/>
          <w:szCs w:val="32"/>
          <w:lang w:val="en-US" w:eastAsia="zh-CN"/>
        </w:rPr>
        <w:t>3.5</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先期处置</w:t>
      </w:r>
      <w:bookmarkEnd w:id="58"/>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000000"/>
          <w:kern w:val="0"/>
          <w:sz w:val="32"/>
          <w:szCs w:val="32"/>
          <w:lang w:bidi="ar-SA"/>
        </w:rPr>
      </w:pPr>
      <w:r>
        <w:rPr>
          <w:rFonts w:hint="default" w:ascii="Times New Roman" w:hAnsi="Times New Roman" w:eastAsia="方正仿宋_GBK" w:cs="Times New Roman"/>
          <w:b w:val="0"/>
          <w:bCs w:val="0"/>
          <w:color w:val="auto"/>
          <w:kern w:val="0"/>
          <w:sz w:val="32"/>
          <w:szCs w:val="32"/>
          <w:lang w:val="en-US" w:eastAsia="zh-CN"/>
        </w:rPr>
        <w:t>房屋建筑和市政工程质量安全事故发生后，事发企业应立即启动本单位应急响应，在确保安全的前提下迅速采取有效应急救援措施，组织开展救援，防止事态</w:t>
      </w:r>
      <w:r>
        <w:rPr>
          <w:rFonts w:hint="default" w:ascii="Times New Roman" w:hAnsi="Times New Roman" w:eastAsia="方正仿宋_GBK" w:cs="Times New Roman"/>
          <w:b w:val="0"/>
          <w:bCs w:val="0"/>
          <w:color w:val="auto"/>
          <w:sz w:val="32"/>
          <w:szCs w:val="32"/>
          <w:lang w:val="en-US" w:eastAsia="zh-CN"/>
        </w:rPr>
        <w:t>扩大。根据事故情况及发展态势，按照属地原则，事发地人民政府应立即开展先期处置，组织抢险专家、物资、队伍赶赴现场，采取果断措施控制事态发展，划定危险区域并设立警示标志，组织群众避难。</w:t>
      </w:r>
    </w:p>
    <w:p>
      <w:pPr>
        <w:keepNext w:val="0"/>
        <w:keepLines w:val="0"/>
        <w:pageBreakBefore w:val="0"/>
        <w:widowControl w:val="0"/>
        <w:kinsoku/>
        <w:wordWrap/>
        <w:overflowPunct/>
        <w:topLinePunct w:val="0"/>
        <w:autoSpaceDE/>
        <w:autoSpaceDN/>
        <w:bidi w:val="0"/>
        <w:snapToGrid/>
        <w:spacing w:line="560" w:lineRule="exact"/>
        <w:ind w:right="0" w:rightChars="0" w:firstLine="632" w:firstLineChars="200"/>
        <w:textAlignment w:val="auto"/>
        <w:outlineLvl w:val="9"/>
        <w:rPr>
          <w:rFonts w:hint="default" w:ascii="Times New Roman" w:hAnsi="Times New Roman" w:eastAsia="方正仿宋_GBK" w:cs="Times New Roman"/>
          <w:b w:val="0"/>
          <w:bCs w:val="0"/>
          <w:color w:val="000000"/>
          <w:kern w:val="0"/>
          <w:sz w:val="32"/>
          <w:szCs w:val="32"/>
          <w:lang w:bidi="ar-SA"/>
        </w:rPr>
      </w:pPr>
      <w:r>
        <w:rPr>
          <w:rFonts w:hint="default" w:ascii="Times New Roman" w:hAnsi="Times New Roman" w:eastAsia="方正仿宋_GBK" w:cs="Times New Roman"/>
          <w:b w:val="0"/>
          <w:bCs w:val="0"/>
          <w:color w:val="000000"/>
          <w:kern w:val="0"/>
          <w:sz w:val="32"/>
          <w:szCs w:val="32"/>
          <w:lang w:val="en-US" w:eastAsia="zh-CN" w:bidi="ar-SA"/>
        </w:rPr>
        <w:t>同时</w:t>
      </w:r>
      <w:r>
        <w:rPr>
          <w:rFonts w:hint="default" w:ascii="Times New Roman" w:hAnsi="Times New Roman" w:eastAsia="方正仿宋_GBK" w:cs="Times New Roman"/>
          <w:b w:val="0"/>
          <w:bCs w:val="0"/>
          <w:color w:val="000000"/>
          <w:kern w:val="0"/>
          <w:sz w:val="32"/>
          <w:szCs w:val="32"/>
          <w:lang w:eastAsia="zh-CN" w:bidi="ar-SA"/>
        </w:rPr>
        <w:t>县</w:t>
      </w:r>
      <w:r>
        <w:rPr>
          <w:rFonts w:hint="default" w:ascii="Times New Roman" w:hAnsi="Times New Roman" w:eastAsia="方正仿宋_GBK" w:cs="Times New Roman"/>
          <w:b w:val="0"/>
          <w:bCs w:val="0"/>
          <w:color w:val="000000"/>
          <w:kern w:val="0"/>
          <w:sz w:val="32"/>
          <w:szCs w:val="32"/>
          <w:lang w:bidi="ar-SA"/>
        </w:rPr>
        <w:t>区政府和有关部门、单位要立即启动应急预案，按职责认真开展工作。施工、房屋产权和物业管理等单位，在公安、消防、卫生等专业抢险力量和应急指挥工作组到达现场前，应立即启动本单位的应急预案，进行必要的抢险救援，并全力协助开展事故应急处理工作。</w:t>
      </w:r>
      <w:r>
        <w:rPr>
          <w:rFonts w:hint="default" w:ascii="Times New Roman" w:hAnsi="Times New Roman" w:eastAsia="方正仿宋_GBK" w:cs="Times New Roman"/>
          <w:b w:val="0"/>
          <w:bCs w:val="0"/>
          <w:color w:val="000000"/>
          <w:kern w:val="0"/>
          <w:sz w:val="32"/>
          <w:szCs w:val="32"/>
          <w:lang w:val="en-US" w:eastAsia="zh-CN" w:bidi="ar-SA"/>
        </w:rPr>
        <w:t>在应急处置过程中，要对事故现场进行有效的保护，以便于事后开展事故原因、性质调查工作。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val="0"/>
          <w:color w:val="000000"/>
          <w:kern w:val="0"/>
          <w:sz w:val="32"/>
          <w:szCs w:val="32"/>
          <w:lang w:bidi="ar-SA"/>
        </w:rPr>
        <w:t>发生或确认即将发生较大及以上事故时，</w:t>
      </w:r>
      <w:r>
        <w:rPr>
          <w:rFonts w:hint="default" w:ascii="Times New Roman" w:hAnsi="Times New Roman" w:eastAsia="方正仿宋_GBK" w:cs="Times New Roman"/>
          <w:b w:val="0"/>
          <w:bCs w:val="0"/>
          <w:color w:val="000000"/>
          <w:kern w:val="0"/>
          <w:sz w:val="32"/>
          <w:szCs w:val="32"/>
          <w:lang w:eastAsia="zh-CN" w:bidi="ar-SA"/>
        </w:rPr>
        <w:t>市级</w:t>
      </w:r>
      <w:r>
        <w:rPr>
          <w:rFonts w:hint="default" w:ascii="Times New Roman" w:hAnsi="Times New Roman" w:eastAsia="方正仿宋_GBK" w:cs="Times New Roman"/>
          <w:b w:val="0"/>
          <w:bCs w:val="0"/>
          <w:color w:val="auto"/>
          <w:sz w:val="32"/>
          <w:szCs w:val="32"/>
          <w:lang w:eastAsia="zh-CN"/>
        </w:rPr>
        <w:t>建设行政主管部门</w:t>
      </w:r>
      <w:r>
        <w:rPr>
          <w:rFonts w:hint="default" w:ascii="Times New Roman" w:hAnsi="Times New Roman" w:eastAsia="方正仿宋_GBK" w:cs="Times New Roman"/>
          <w:b w:val="0"/>
          <w:bCs w:val="0"/>
          <w:color w:val="000000"/>
          <w:kern w:val="0"/>
          <w:sz w:val="32"/>
          <w:szCs w:val="32"/>
          <w:lang w:bidi="ar-SA"/>
        </w:rPr>
        <w:t>、事故发生单位主管部门和</w:t>
      </w:r>
      <w:r>
        <w:rPr>
          <w:rFonts w:hint="default" w:ascii="Times New Roman" w:hAnsi="Times New Roman" w:eastAsia="方正仿宋_GBK" w:cs="Times New Roman"/>
          <w:b w:val="0"/>
          <w:bCs w:val="0"/>
          <w:color w:val="000000"/>
          <w:kern w:val="0"/>
          <w:sz w:val="32"/>
          <w:szCs w:val="32"/>
          <w:lang w:eastAsia="zh-CN" w:bidi="ar-SA"/>
        </w:rPr>
        <w:t>县</w:t>
      </w:r>
      <w:r>
        <w:rPr>
          <w:rFonts w:hint="default" w:ascii="Times New Roman" w:hAnsi="Times New Roman" w:eastAsia="方正仿宋_GBK" w:cs="Times New Roman"/>
          <w:b w:val="0"/>
          <w:bCs w:val="0"/>
          <w:color w:val="000000"/>
          <w:kern w:val="0"/>
          <w:sz w:val="32"/>
          <w:szCs w:val="32"/>
          <w:lang w:bidi="ar-SA"/>
        </w:rPr>
        <w:t>区</w:t>
      </w:r>
      <w:r>
        <w:rPr>
          <w:rFonts w:hint="default" w:ascii="Times New Roman" w:hAnsi="Times New Roman" w:eastAsia="方正仿宋_GBK" w:cs="Times New Roman"/>
          <w:b w:val="0"/>
          <w:bCs w:val="0"/>
          <w:color w:val="000000"/>
          <w:kern w:val="0"/>
          <w:sz w:val="32"/>
          <w:szCs w:val="32"/>
          <w:lang w:eastAsia="zh-CN" w:bidi="ar-SA"/>
        </w:rPr>
        <w:t>人民</w:t>
      </w:r>
      <w:r>
        <w:rPr>
          <w:rFonts w:hint="default" w:ascii="Times New Roman" w:hAnsi="Times New Roman" w:eastAsia="方正仿宋_GBK" w:cs="Times New Roman"/>
          <w:b w:val="0"/>
          <w:bCs w:val="0"/>
          <w:color w:val="000000"/>
          <w:kern w:val="0"/>
          <w:sz w:val="32"/>
          <w:szCs w:val="32"/>
          <w:lang w:bidi="ar-SA"/>
        </w:rPr>
        <w:t>政府负责人要迅速赶赴现场，指挥应急处置工作，并及时对事故的性质、类别、危害程度、影响范围、防范措施、发展趋势等进行评估，提出相关建议报告</w:t>
      </w:r>
      <w:r>
        <w:rPr>
          <w:rFonts w:hint="default" w:ascii="Times New Roman" w:hAnsi="Times New Roman" w:eastAsia="方正仿宋_GBK" w:cs="Times New Roman"/>
          <w:b w:val="0"/>
          <w:bCs w:val="0"/>
          <w:snapToGrid/>
          <w:color w:val="auto"/>
          <w:kern w:val="2"/>
          <w:sz w:val="32"/>
          <w:szCs w:val="32"/>
          <w:lang w:val="en-US" w:eastAsia="zh-CN" w:bidi="ar-SA"/>
        </w:rPr>
        <w:t>市</w:t>
      </w:r>
      <w:r>
        <w:rPr>
          <w:rFonts w:hint="default" w:ascii="Times New Roman" w:hAnsi="Times New Roman" w:eastAsia="方正仿宋_GBK" w:cs="Times New Roman"/>
          <w:b w:val="0"/>
          <w:bCs w:val="0"/>
          <w:color w:val="000000"/>
          <w:kern w:val="0"/>
          <w:sz w:val="32"/>
          <w:szCs w:val="32"/>
          <w:lang w:eastAsia="zh-CN" w:bidi="ar-SA"/>
        </w:rPr>
        <w:t>应急指挥部</w:t>
      </w:r>
      <w:r>
        <w:rPr>
          <w:rFonts w:hint="default" w:ascii="Times New Roman" w:hAnsi="Times New Roman" w:eastAsia="方正仿宋_GBK" w:cs="Times New Roman"/>
          <w:b w:val="0"/>
          <w:bCs w:val="0"/>
          <w:color w:val="000000"/>
          <w:kern w:val="0"/>
          <w:sz w:val="32"/>
          <w:szCs w:val="32"/>
          <w:lang w:bidi="ar-SA"/>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59" w:name="_Toc814041331"/>
      <w:bookmarkStart w:id="60" w:name="_Toc1233618948"/>
      <w:bookmarkStart w:id="61" w:name="_Toc160734242"/>
      <w:bookmarkStart w:id="62" w:name="_Toc6170"/>
      <w:r>
        <w:rPr>
          <w:rFonts w:hint="default" w:ascii="Times New Roman" w:hAnsi="Times New Roman" w:eastAsia="方正小标宋_GBK" w:cs="Times New Roman"/>
          <w:b w:val="0"/>
          <w:bCs w:val="0"/>
          <w:color w:val="auto"/>
          <w:kern w:val="0"/>
          <w:sz w:val="32"/>
          <w:szCs w:val="32"/>
          <w:lang w:val="en-US" w:eastAsia="zh-CN" w:bidi="ar-SA"/>
        </w:rPr>
        <w:t>4</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应急响应</w:t>
      </w:r>
      <w:bookmarkEnd w:id="59"/>
      <w:bookmarkEnd w:id="60"/>
      <w:bookmarkEnd w:id="61"/>
      <w:bookmarkEnd w:id="62"/>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63" w:name="_Toc821066153"/>
      <w:bookmarkStart w:id="64" w:name="_Toc2112853502"/>
      <w:bookmarkStart w:id="65" w:name="_Toc1715"/>
      <w:bookmarkStart w:id="66" w:name="_Toc225419073"/>
      <w:r>
        <w:rPr>
          <w:rFonts w:hint="default" w:ascii="Times New Roman" w:hAnsi="Times New Roman" w:eastAsia="方正黑体_GBK" w:cs="Times New Roman"/>
          <w:b w:val="0"/>
          <w:bCs w:val="0"/>
          <w:color w:val="auto"/>
          <w:kern w:val="0"/>
          <w:sz w:val="32"/>
          <w:szCs w:val="32"/>
          <w:lang w:val="en-US" w:eastAsia="zh-CN"/>
        </w:rPr>
        <w:t>4.1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事故分级标准</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根据生产安全事故造成的人员伤亡或者直接经济损失，</w:t>
      </w:r>
      <w:r>
        <w:rPr>
          <w:rFonts w:hint="default" w:ascii="Times New Roman" w:hAnsi="Times New Roman" w:eastAsia="方正仿宋_GBK" w:cs="Times New Roman"/>
          <w:b w:val="0"/>
          <w:bCs w:val="0"/>
          <w:color w:val="auto"/>
          <w:kern w:val="0"/>
          <w:sz w:val="32"/>
          <w:szCs w:val="32"/>
          <w:lang w:eastAsia="zh-CN"/>
        </w:rPr>
        <w:t>房屋建筑和市政基础设施工程质量安全</w:t>
      </w:r>
      <w:r>
        <w:rPr>
          <w:rFonts w:hint="default" w:ascii="Times New Roman" w:hAnsi="Times New Roman" w:eastAsia="方正仿宋_GBK" w:cs="Times New Roman"/>
          <w:b w:val="0"/>
          <w:bCs w:val="0"/>
          <w:color w:val="auto"/>
          <w:kern w:val="0"/>
          <w:sz w:val="32"/>
          <w:szCs w:val="32"/>
        </w:rPr>
        <w:t>事故分为一般、较大、重大和特别重大四级</w:t>
      </w:r>
      <w:r>
        <w:rPr>
          <w:rFonts w:hint="default" w:ascii="Times New Roman" w:hAnsi="Times New Roman" w:eastAsia="方正仿宋_GBK" w:cs="Times New Roman"/>
          <w:b w:val="0"/>
          <w:bCs w:val="0"/>
          <w:color w:val="auto"/>
          <w:kern w:val="0"/>
          <w:sz w:val="32"/>
          <w:szCs w:val="32"/>
          <w:highlight w:val="none"/>
          <w:lang w:val="en-US" w:eastAsia="zh-CN"/>
        </w:rPr>
        <w:t>（</w:t>
      </w:r>
      <w:r>
        <w:rPr>
          <w:rFonts w:hint="default" w:ascii="Times New Roman" w:hAnsi="Times New Roman" w:eastAsia="方正仿宋_GBK" w:cs="Times New Roman"/>
          <w:b w:val="0"/>
          <w:bCs w:val="0"/>
          <w:color w:val="auto"/>
          <w:kern w:val="0"/>
          <w:sz w:val="32"/>
          <w:szCs w:val="32"/>
          <w:lang w:val="en-US" w:eastAsia="zh-CN"/>
        </w:rPr>
        <w:t>所称的</w:t>
      </w:r>
      <w:r>
        <w:rPr>
          <w:rFonts w:hint="eastAsia" w:ascii="Times New Roman" w:hAnsi="Times New Roman" w:cs="Times New Roman"/>
          <w:b w:val="0"/>
          <w:bCs w:val="0"/>
          <w:color w:val="auto"/>
          <w:kern w:val="0"/>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rPr>
        <w:t>以上</w:t>
      </w:r>
      <w:r>
        <w:rPr>
          <w:rFonts w:hint="eastAsia" w:ascii="Times New Roman" w:hAnsi="Times New Roman" w:cs="Times New Roman"/>
          <w:b w:val="0"/>
          <w:bCs w:val="0"/>
          <w:color w:val="auto"/>
          <w:kern w:val="0"/>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rPr>
        <w:t>包括本数，所称的</w:t>
      </w:r>
      <w:r>
        <w:rPr>
          <w:rFonts w:hint="eastAsia" w:ascii="Times New Roman" w:hAnsi="Times New Roman" w:cs="Times New Roman"/>
          <w:b w:val="0"/>
          <w:bCs w:val="0"/>
          <w:color w:val="auto"/>
          <w:kern w:val="0"/>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rPr>
        <w:t>以下</w:t>
      </w:r>
      <w:r>
        <w:rPr>
          <w:rFonts w:hint="eastAsia" w:ascii="Times New Roman" w:hAnsi="Times New Roman" w:cs="Times New Roman"/>
          <w:b w:val="0"/>
          <w:bCs w:val="0"/>
          <w:color w:val="auto"/>
          <w:kern w:val="0"/>
          <w:sz w:val="32"/>
          <w:szCs w:val="32"/>
          <w:lang w:val="en-US" w:eastAsia="zh-CN"/>
        </w:rPr>
        <w:t>”</w:t>
      </w:r>
      <w:r>
        <w:rPr>
          <w:rFonts w:hint="default" w:ascii="Times New Roman" w:hAnsi="Times New Roman" w:eastAsia="方正仿宋_GBK" w:cs="Times New Roman"/>
          <w:b w:val="0"/>
          <w:bCs w:val="0"/>
          <w:color w:val="auto"/>
          <w:kern w:val="0"/>
          <w:sz w:val="32"/>
          <w:szCs w:val="32"/>
          <w:lang w:val="en-US" w:eastAsia="zh-CN"/>
        </w:rPr>
        <w:t>不包括本数</w:t>
      </w:r>
      <w:r>
        <w:rPr>
          <w:rFonts w:hint="default" w:ascii="Times New Roman" w:hAnsi="Times New Roman" w:eastAsia="方正仿宋_GBK" w:cs="Times New Roman"/>
          <w:b w:val="0"/>
          <w:bCs w:val="0"/>
          <w:color w:val="auto"/>
          <w:kern w:val="0"/>
          <w:sz w:val="32"/>
          <w:szCs w:val="32"/>
          <w:highlight w:val="none"/>
          <w:lang w:val="en-US" w:eastAsia="zh-CN"/>
        </w:rPr>
        <w:t>）</w:t>
      </w:r>
      <w:r>
        <w:rPr>
          <w:rFonts w:hint="eastAsia" w:ascii="Times New Roman" w:hAnsi="Times New Roman"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（1）一般事故，是指造成3人以下死亡，或者10人以下重伤，或者1000万元以下直接经济损失的事故</w:t>
      </w:r>
      <w:r>
        <w:rPr>
          <w:rFonts w:hint="default" w:ascii="Times New Roman" w:hAnsi="Times New Roman" w:eastAsia="方正仿宋_GBK"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（2）较大事故，是指造成3人以上10人以下死亡，或者10人以上50人以下重伤，或者1000万元以上5000万元以下直接经济损失的事故</w:t>
      </w:r>
      <w:r>
        <w:rPr>
          <w:rFonts w:hint="default" w:ascii="Times New Roman" w:hAnsi="Times New Roman" w:eastAsia="方正仿宋_GBK"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（3）重大事故，是指造成10人以上30人以下死亡，或者50人以上100人以下重伤，或者5000万元以上1亿元以下直接经济损失的事故</w:t>
      </w:r>
      <w:r>
        <w:rPr>
          <w:rFonts w:hint="default" w:ascii="Times New Roman" w:hAnsi="Times New Roman" w:eastAsia="方正仿宋_GBK"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（4）特别重大事故，是指造成30人以上死亡，或者100人以上重伤，或者1亿元以上直接经济损失的事故。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val="en-US" w:eastAsia="zh-CN"/>
        </w:rPr>
        <w:t>较大涉险事故、重大涉险事故按照国家有关规定执行。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67" w:name="_Toc2025964715"/>
      <w:bookmarkStart w:id="68" w:name="_Toc266638906"/>
      <w:bookmarkStart w:id="69" w:name="_Toc421658930"/>
      <w:bookmarkStart w:id="70" w:name="_Toc8495"/>
      <w:r>
        <w:rPr>
          <w:rFonts w:hint="default" w:ascii="Times New Roman" w:hAnsi="Times New Roman" w:eastAsia="方正黑体_GBK" w:cs="Times New Roman"/>
          <w:b w:val="0"/>
          <w:bCs w:val="0"/>
          <w:color w:val="auto"/>
          <w:kern w:val="0"/>
          <w:sz w:val="32"/>
          <w:szCs w:val="32"/>
          <w:lang w:val="en-US" w:eastAsia="zh-CN"/>
        </w:rPr>
        <w:t>4.2  分级响应</w:t>
      </w:r>
      <w:bookmarkEnd w:id="6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val="0"/>
          <w:bCs w:val="0"/>
          <w:color w:val="auto"/>
          <w:sz w:val="32"/>
          <w:szCs w:val="32"/>
          <w:lang w:eastAsia="zh-CN"/>
        </w:rPr>
        <w:t>事故应遵循分级负责、属地为主的原则。</w:t>
      </w:r>
      <w:r>
        <w:rPr>
          <w:rFonts w:hint="default" w:ascii="Times New Roman" w:hAnsi="Times New Roman" w:eastAsia="方正仿宋_GBK" w:cs="Times New Roman"/>
          <w:b w:val="0"/>
          <w:bCs w:val="0"/>
          <w:color w:val="auto"/>
          <w:sz w:val="32"/>
          <w:szCs w:val="32"/>
        </w:rPr>
        <w:t>将</w:t>
      </w:r>
      <w:r>
        <w:rPr>
          <w:rFonts w:hint="default" w:ascii="Times New Roman" w:hAnsi="Times New Roman" w:eastAsia="方正仿宋_GBK" w:cs="Times New Roman"/>
          <w:b w:val="0"/>
          <w:bCs w:val="0"/>
          <w:color w:val="auto"/>
          <w:sz w:val="32"/>
          <w:szCs w:val="32"/>
          <w:lang w:eastAsia="zh-CN"/>
        </w:rPr>
        <w:t>房屋建筑和市政基础设施工程</w:t>
      </w:r>
      <w:r>
        <w:rPr>
          <w:rFonts w:hint="default" w:ascii="Times New Roman" w:hAnsi="Times New Roman" w:eastAsia="方正仿宋_GBK" w:cs="Times New Roman"/>
          <w:b w:val="0"/>
          <w:bCs w:val="0"/>
          <w:color w:val="auto"/>
          <w:sz w:val="32"/>
          <w:szCs w:val="32"/>
        </w:rPr>
        <w:t>生产安全事故应急响应</w:t>
      </w:r>
      <w:r>
        <w:rPr>
          <w:rFonts w:hint="default" w:ascii="Times New Roman" w:hAnsi="Times New Roman" w:eastAsia="方正仿宋_GBK" w:cs="Times New Roman"/>
          <w:b w:val="0"/>
          <w:bCs w:val="0"/>
          <w:color w:val="auto"/>
          <w:sz w:val="32"/>
          <w:szCs w:val="32"/>
          <w:lang w:eastAsia="zh-CN"/>
        </w:rPr>
        <w:t>由低到高设定为</w:t>
      </w:r>
      <w:r>
        <w:rPr>
          <w:rFonts w:hint="default" w:ascii="Times New Roman" w:hAnsi="Times New Roman" w:eastAsia="方正仿宋_GBK" w:cs="Times New Roman"/>
          <w:b w:val="0"/>
          <w:bCs w:val="0"/>
          <w:color w:val="auto"/>
          <w:sz w:val="32"/>
          <w:szCs w:val="32"/>
        </w:rPr>
        <w:t>Ⅳ</w:t>
      </w:r>
      <w:r>
        <w:rPr>
          <w:rFonts w:hint="default" w:ascii="Times New Roman" w:hAnsi="Times New Roman" w:eastAsia="方正仿宋_GBK" w:cs="Times New Roman"/>
          <w:b w:val="0"/>
          <w:bCs w:val="0"/>
          <w:color w:val="auto"/>
          <w:sz w:val="32"/>
          <w:szCs w:val="32"/>
          <w:lang w:eastAsia="zh-CN"/>
        </w:rPr>
        <w:t>级、</w:t>
      </w:r>
      <w:r>
        <w:rPr>
          <w:rFonts w:hint="default" w:ascii="Times New Roman" w:hAnsi="Times New Roman" w:eastAsia="方正仿宋_GBK" w:cs="Times New Roman"/>
          <w:b w:val="0"/>
          <w:bCs w:val="0"/>
          <w:color w:val="auto"/>
          <w:sz w:val="32"/>
          <w:szCs w:val="32"/>
        </w:rPr>
        <w:t>Ⅲ级</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Ⅱ级、Ⅰ级</w:t>
      </w:r>
      <w:r>
        <w:rPr>
          <w:rFonts w:hint="default" w:ascii="Times New Roman" w:hAnsi="Times New Roman" w:eastAsia="方正仿宋_GBK" w:cs="Times New Roman"/>
          <w:b w:val="0"/>
          <w:bCs w:val="0"/>
          <w:color w:val="auto"/>
          <w:sz w:val="32"/>
          <w:szCs w:val="32"/>
          <w:lang w:eastAsia="zh-CN"/>
        </w:rPr>
        <w:t>四个响应等级</w:t>
      </w:r>
      <w:r>
        <w:rPr>
          <w:rFonts w:hint="default" w:ascii="Times New Roman" w:hAnsi="Times New Roman" w:eastAsia="方正仿宋_GBK" w:cs="Times New Roman"/>
          <w:b w:val="0"/>
          <w:bCs w:val="0"/>
          <w:color w:val="auto"/>
          <w:sz w:val="32"/>
          <w:szCs w:val="32"/>
        </w:rPr>
        <w:t>，分别对应一般</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较大</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重大</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特别重大的生产安全事故。</w:t>
      </w:r>
      <w:r>
        <w:rPr>
          <w:rFonts w:hint="default" w:ascii="Times New Roman" w:hAnsi="Times New Roman" w:eastAsia="方正仿宋_GBK" w:cs="Times New Roman"/>
          <w:b w:val="0"/>
          <w:bCs w:val="0"/>
          <w:color w:val="auto"/>
          <w:sz w:val="32"/>
          <w:szCs w:val="32"/>
          <w:lang w:eastAsia="zh-CN"/>
        </w:rPr>
        <w:t>自治区、市、县（区）三级指挥分别负责应对重大及以上、较大、一般房屋建筑和市政基础设施工程质量安全事故。根据应急处置能力和预期影响后果，各级指挥部综合研判确定本级响应级别。</w:t>
      </w:r>
      <w:r>
        <w:rPr>
          <w:rFonts w:hint="default" w:ascii="Times New Roman" w:hAnsi="Times New Roman" w:eastAsia="方正仿宋_GBK" w:cs="Times New Roman"/>
          <w:b w:val="0"/>
          <w:bCs w:val="0"/>
          <w:color w:val="auto"/>
          <w:sz w:val="32"/>
          <w:szCs w:val="32"/>
        </w:rPr>
        <w:t>事故发生后，发生事故的企业及其所在地县</w:t>
      </w:r>
      <w:r>
        <w:rPr>
          <w:rFonts w:hint="default" w:ascii="Times New Roman" w:hAnsi="Times New Roman" w:eastAsia="方正仿宋_GBK" w:cs="Times New Roman"/>
          <w:b w:val="0"/>
          <w:bCs w:val="0"/>
          <w:color w:val="auto"/>
          <w:sz w:val="32"/>
          <w:szCs w:val="32"/>
          <w:lang w:eastAsia="zh-CN"/>
        </w:rPr>
        <w:t>级建设行政主管部门</w:t>
      </w:r>
      <w:r>
        <w:rPr>
          <w:rFonts w:hint="default" w:ascii="Times New Roman" w:hAnsi="Times New Roman" w:eastAsia="方正仿宋_GBK" w:cs="Times New Roman"/>
          <w:b w:val="0"/>
          <w:bCs w:val="0"/>
          <w:color w:val="auto"/>
          <w:sz w:val="32"/>
          <w:szCs w:val="32"/>
        </w:rPr>
        <w:t>立即启动应急预案，并根据事故等级及时上报。</w:t>
      </w:r>
      <w:r>
        <w:rPr>
          <w:rFonts w:hint="default" w:ascii="Times New Roman" w:hAnsi="Times New Roman" w:eastAsia="方正仿宋_GBK" w:cs="Times New Roman"/>
          <w:b w:val="0"/>
          <w:bCs w:val="0"/>
          <w:color w:val="auto"/>
          <w:kern w:val="0"/>
          <w:sz w:val="32"/>
          <w:szCs w:val="32"/>
        </w:rPr>
        <w:t>接到生产安全事故报告后</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应急指挥部应立即根据生产安全事故伤亡情况分级启动预案响应程序。</w:t>
      </w:r>
    </w:p>
    <w:bookmarkEnd w:id="68"/>
    <w:bookmarkEnd w:id="69"/>
    <w:bookmarkEnd w:id="70"/>
    <w:p>
      <w:pPr>
        <w:keepNext w:val="0"/>
        <w:keepLines w:val="0"/>
        <w:pageBreakBefore w:val="0"/>
        <w:widowControl w:val="0"/>
        <w:kinsoku/>
        <w:wordWrap/>
        <w:overflowPunct/>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bCs/>
          <w:color w:val="auto"/>
          <w:sz w:val="32"/>
          <w:szCs w:val="32"/>
        </w:rPr>
        <w:t>Ⅳ级事故应急响应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rPr>
        <w:t>发生一般（Ⅳ级）</w:t>
      </w:r>
      <w:r>
        <w:rPr>
          <w:rFonts w:hint="default" w:ascii="Times New Roman" w:hAnsi="Times New Roman" w:eastAsia="方正仿宋_GBK" w:cs="Times New Roman"/>
          <w:b w:val="0"/>
          <w:bCs w:val="0"/>
          <w:color w:val="auto"/>
          <w:sz w:val="32"/>
          <w:szCs w:val="32"/>
          <w:lang w:eastAsia="zh-CN"/>
        </w:rPr>
        <w:t>房屋建筑和市政基础设施工程质量</w:t>
      </w:r>
      <w:r>
        <w:rPr>
          <w:rFonts w:hint="default" w:ascii="Times New Roman" w:hAnsi="Times New Roman" w:eastAsia="方正仿宋_GBK" w:cs="Times New Roman"/>
          <w:b w:val="0"/>
          <w:bCs w:val="0"/>
          <w:color w:val="auto"/>
          <w:sz w:val="32"/>
          <w:szCs w:val="32"/>
        </w:rPr>
        <w:t>安全事故，由事发</w:t>
      </w:r>
      <w:r>
        <w:rPr>
          <w:rFonts w:hint="default" w:ascii="Times New Roman" w:hAnsi="Times New Roman" w:eastAsia="方正仿宋_GBK" w:cs="Times New Roman"/>
          <w:b w:val="0"/>
          <w:bCs w:val="0"/>
          <w:color w:val="auto"/>
          <w:sz w:val="32"/>
          <w:szCs w:val="32"/>
          <w:lang w:eastAsia="zh-CN"/>
        </w:rPr>
        <w:t>地县区人民政府按照相关预案</w:t>
      </w:r>
      <w:r>
        <w:rPr>
          <w:rFonts w:hint="default" w:ascii="Times New Roman" w:hAnsi="Times New Roman" w:eastAsia="方正仿宋_GBK" w:cs="Times New Roman"/>
          <w:b w:val="0"/>
          <w:bCs w:val="0"/>
          <w:color w:val="auto"/>
          <w:sz w:val="32"/>
          <w:szCs w:val="32"/>
        </w:rPr>
        <w:t>启动应急响应，组织调动事发</w:t>
      </w:r>
      <w:r>
        <w:rPr>
          <w:rFonts w:hint="default" w:ascii="Times New Roman" w:hAnsi="Times New Roman" w:eastAsia="方正仿宋_GBK" w:cs="Times New Roman"/>
          <w:b w:val="0"/>
          <w:bCs w:val="0"/>
          <w:color w:val="auto"/>
          <w:sz w:val="32"/>
          <w:szCs w:val="32"/>
          <w:lang w:eastAsia="zh-CN"/>
        </w:rPr>
        <w:t>地的</w:t>
      </w:r>
      <w:r>
        <w:rPr>
          <w:rFonts w:hint="default" w:ascii="Times New Roman" w:hAnsi="Times New Roman" w:eastAsia="方正仿宋_GBK" w:cs="Times New Roman"/>
          <w:b w:val="0"/>
          <w:bCs w:val="0"/>
          <w:color w:val="auto"/>
          <w:sz w:val="32"/>
          <w:szCs w:val="32"/>
        </w:rPr>
        <w:t>相关应急救援队伍和资源进行协同处置。</w:t>
      </w:r>
      <w:r>
        <w:rPr>
          <w:rFonts w:hint="default" w:ascii="Times New Roman" w:hAnsi="Times New Roman" w:eastAsia="方正仿宋_GBK" w:cs="Times New Roman"/>
          <w:b w:val="0"/>
          <w:bCs w:val="0"/>
          <w:color w:val="auto"/>
          <w:sz w:val="32"/>
          <w:szCs w:val="32"/>
          <w:lang w:val="en-US" w:eastAsia="zh-CN"/>
        </w:rPr>
        <w:t>市</w:t>
      </w:r>
      <w:r>
        <w:rPr>
          <w:rFonts w:hint="default" w:ascii="Times New Roman" w:hAnsi="Times New Roman" w:eastAsia="方正仿宋_GBK" w:cs="Times New Roman"/>
          <w:b w:val="0"/>
          <w:bCs w:val="0"/>
          <w:color w:val="auto"/>
          <w:sz w:val="32"/>
          <w:szCs w:val="32"/>
        </w:rPr>
        <w:t>应急指挥部办公室</w:t>
      </w:r>
      <w:r>
        <w:rPr>
          <w:rFonts w:hint="default" w:ascii="Times New Roman" w:hAnsi="Times New Roman" w:eastAsia="方正仿宋_GBK" w:cs="Times New Roman"/>
          <w:b w:val="0"/>
          <w:bCs w:val="0"/>
          <w:color w:val="auto"/>
          <w:sz w:val="32"/>
          <w:szCs w:val="32"/>
          <w:lang w:val="en-US" w:eastAsia="zh-CN"/>
        </w:rPr>
        <w:t>主任视情决定启动Ⅳ级响应，及时连线调度，视情派出工作组赶赴事故发生地，指导协调相关工作。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rPr>
        <w:t>Ⅲ级事故应急响应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发生较大（</w:t>
      </w:r>
      <w:r>
        <w:rPr>
          <w:rFonts w:hint="default" w:ascii="Times New Roman" w:hAnsi="Times New Roman" w:eastAsia="方正仿宋_GBK" w:cs="Times New Roman"/>
          <w:b w:val="0"/>
          <w:bCs w:val="0"/>
          <w:color w:val="auto"/>
          <w:sz w:val="32"/>
          <w:szCs w:val="32"/>
        </w:rPr>
        <w:t>Ⅲ级</w:t>
      </w:r>
      <w:r>
        <w:rPr>
          <w:rFonts w:hint="default" w:ascii="Times New Roman" w:hAnsi="Times New Roman" w:eastAsia="方正仿宋_GBK" w:cs="Times New Roman"/>
          <w:b w:val="0"/>
          <w:bCs w:val="0"/>
          <w:color w:val="auto"/>
          <w:sz w:val="32"/>
          <w:szCs w:val="32"/>
          <w:lang w:eastAsia="zh-CN"/>
        </w:rPr>
        <w:t>）房屋建筑和市政基础</w:t>
      </w:r>
      <w:r>
        <w:rPr>
          <w:rFonts w:hint="default" w:ascii="Times New Roman" w:hAnsi="Times New Roman" w:eastAsia="方正仿宋_GBK" w:cs="Times New Roman"/>
          <w:b w:val="0"/>
          <w:bCs w:val="0"/>
          <w:color w:val="auto"/>
          <w:sz w:val="32"/>
          <w:szCs w:val="32"/>
          <w:lang w:val="en-US" w:eastAsia="zh-CN"/>
        </w:rPr>
        <w:t>设施工程质量安全事故或较大涉险事故，市人民政府及其生产安全事故应急指挥部立即启动本级应急响应，市、县（区）应急管理、住房和城乡建设等相关部门负责人立即赶赴事故现场，组成应急救援现场指挥部，组织指挥事故的应急救援处置。市</w:t>
      </w:r>
      <w:r>
        <w:rPr>
          <w:rFonts w:hint="default" w:ascii="Times New Roman" w:hAnsi="Times New Roman" w:eastAsia="方正仿宋_GBK" w:cs="Times New Roman"/>
          <w:b w:val="0"/>
          <w:bCs w:val="0"/>
          <w:color w:val="auto"/>
          <w:sz w:val="32"/>
          <w:szCs w:val="32"/>
        </w:rPr>
        <w:t>应急指挥部办公室</w:t>
      </w:r>
      <w:r>
        <w:rPr>
          <w:rFonts w:hint="default" w:ascii="Times New Roman" w:hAnsi="Times New Roman" w:eastAsia="方正仿宋_GBK" w:cs="Times New Roman"/>
          <w:b w:val="0"/>
          <w:bCs w:val="0"/>
          <w:color w:val="auto"/>
          <w:sz w:val="32"/>
          <w:szCs w:val="32"/>
          <w:lang w:val="en-US" w:eastAsia="zh-CN"/>
        </w:rPr>
        <w:t>主任视情决定启动Ⅲ级响应，重点做好以下工作</w:t>
      </w:r>
      <w:r>
        <w:rPr>
          <w:rFonts w:hint="eastAsia" w:ascii="Times New Roman" w:hAnsi="Times New Roman"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（1）指导事发地政府及县（区）指挥部做好</w:t>
      </w:r>
      <w:r>
        <w:rPr>
          <w:rFonts w:hint="default" w:ascii="Times New Roman" w:hAnsi="Times New Roman" w:eastAsia="方正仿宋_GBK" w:cs="Times New Roman"/>
          <w:b w:val="0"/>
          <w:bCs w:val="0"/>
          <w:color w:val="auto"/>
          <w:sz w:val="32"/>
          <w:szCs w:val="32"/>
          <w:lang w:eastAsia="zh-CN"/>
        </w:rPr>
        <w:t>房屋建筑和市政工程事故</w:t>
      </w:r>
      <w:r>
        <w:rPr>
          <w:rFonts w:hint="default" w:ascii="Times New Roman" w:hAnsi="Times New Roman" w:eastAsia="方正仿宋_GBK" w:cs="Times New Roman"/>
          <w:b w:val="0"/>
          <w:bCs w:val="0"/>
          <w:color w:val="auto"/>
          <w:sz w:val="32"/>
          <w:szCs w:val="32"/>
          <w:lang w:val="en-US" w:eastAsia="zh-CN"/>
        </w:rPr>
        <w:t>应急处置；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（2）派出工作组赶赴事故现场，协调指导抢险救援；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（3）视情协调增派救援队伍和专家力量，协调应急抢险救援所需器材、物资、装备；</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（4）指挥部成员单位按照职责做好相关支持工作；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（5）密切关注事故变化，随时掌握救援处置进展情况。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Ⅱ级</w:t>
      </w:r>
      <w:r>
        <w:rPr>
          <w:rFonts w:hint="default" w:ascii="Times New Roman" w:hAnsi="Times New Roman" w:eastAsia="方正仿宋_GBK" w:cs="Times New Roman"/>
          <w:b/>
          <w:bCs/>
          <w:color w:val="auto"/>
          <w:sz w:val="32"/>
          <w:szCs w:val="32"/>
        </w:rPr>
        <w:t>事故应急响应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发生重大</w:t>
      </w:r>
      <w:r>
        <w:rPr>
          <w:rFonts w:hint="default" w:ascii="Times New Roman" w:hAnsi="Times New Roman" w:eastAsia="方正仿宋_GBK" w:cs="Times New Roman"/>
          <w:b w:val="0"/>
          <w:bCs w:val="0"/>
          <w:color w:val="auto"/>
          <w:sz w:val="32"/>
          <w:szCs w:val="32"/>
          <w:lang w:eastAsia="zh-CN"/>
        </w:rPr>
        <w:t>房屋建筑和市政基础设施工程质量</w:t>
      </w:r>
      <w:r>
        <w:rPr>
          <w:rFonts w:hint="default" w:ascii="Times New Roman" w:hAnsi="Times New Roman" w:eastAsia="方正仿宋_GBK" w:cs="Times New Roman"/>
          <w:b w:val="0"/>
          <w:bCs w:val="0"/>
          <w:color w:val="auto"/>
          <w:sz w:val="32"/>
          <w:szCs w:val="32"/>
        </w:rPr>
        <w:t>安全事</w:t>
      </w:r>
      <w:r>
        <w:rPr>
          <w:rFonts w:hint="default" w:ascii="Times New Roman" w:hAnsi="Times New Roman" w:eastAsia="方正仿宋_GBK" w:cs="Times New Roman"/>
          <w:b w:val="0"/>
          <w:bCs w:val="0"/>
          <w:color w:val="auto"/>
          <w:sz w:val="32"/>
          <w:szCs w:val="32"/>
          <w:lang w:val="en-US" w:eastAsia="zh-CN"/>
        </w:rPr>
        <w:t>故或重大涉险事故，市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办公室组织指挥部成员单位紧急会商研判，向市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提出启动响应建议，由市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总指挥宣布启动Ⅱ级响应，并向各有关单位发布启动应急程序的命令，同时报请自治区应急指挥部视情况启动应急响应。在自治区工作组的指导下，市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指挥、协调事发地政府和有关部门按照职责分工开展应急处置。重点做好以下工作</w:t>
      </w:r>
      <w:r>
        <w:rPr>
          <w:rFonts w:hint="eastAsia" w:ascii="Times New Roman" w:hAnsi="Times New Roman"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（1）指挥部办公室通知有关成员单位负责人等相关人员立即赶赴现场。根据事故情况，迅速指挥调度有关救援力量赶赴现场参加救援工作；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（2）迅速成立市现场指挥部及其工作组，接管指挥权，开展灾情会商，了解先期处置情况，分析研判事故灾害现状及发展态势，研究制定事故救援方案，指挥各组迅速开展行动；</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（3）指挥、协调应急救援队伍和医疗救治单位积极抢救遇险人员、救治受伤人员，控制危险源或排除事故隐患，标明或划定危险区域，为救援工作创造条件；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加强事故区域环境监测监控和救援人员安全防护，发现可能直接危及应急救援人员生命安全的紧急情况时，立即组织采取相应措施消除隐患，降低或者化解风险，必要时可以暂时撤离应急救援人员，防止事故扩大和次生事故发生；</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（5）根据事故发展态势和救援需要，协调增调救援力量；</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（6）组织开展人员核查、事故现场秩序维护、遇险人员和遇难人员亲属安抚工作；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做好交通、医疗卫生、通信、气象、供电、供水、生活等应急保障工作；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（8）及时、统一发布救援信息，积极协调各类新闻媒体做好新闻报道工作，做好舆情引导工作；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（9）按照自治区工程质量安全事故应急指挥部指导意见，落实相应工作措施；</w:t>
      </w:r>
    </w:p>
    <w:p>
      <w:pPr>
        <w:keepNext w:val="0"/>
        <w:keepLines w:val="0"/>
        <w:pageBreakBefore w:val="0"/>
        <w:widowControl w:val="0"/>
        <w:kinsoku/>
        <w:wordWrap/>
        <w:overflowPunct/>
        <w:topLinePunct w:val="0"/>
        <w:autoSpaceDE/>
        <w:autoSpaceDN/>
        <w:bidi w:val="0"/>
        <w:snapToGrid/>
        <w:spacing w:line="560" w:lineRule="exact"/>
        <w:ind w:right="0" w:rightChars="0" w:firstLine="632"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（10）认真贯彻落实党中央、国务院领导同志指示批示精神和应急管理部、住房和城乡建设部、自治区党委政府工作要求，并及时向事发地传达。</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color w:val="auto"/>
          <w:sz w:val="32"/>
          <w:szCs w:val="32"/>
          <w:lang w:val="en-US" w:eastAsia="zh-CN"/>
        </w:rPr>
        <w:t>Ⅰ级</w:t>
      </w:r>
      <w:r>
        <w:rPr>
          <w:rFonts w:hint="default" w:ascii="Times New Roman" w:hAnsi="Times New Roman" w:eastAsia="方正仿宋_GBK" w:cs="Times New Roman"/>
          <w:b/>
          <w:bCs/>
          <w:color w:val="auto"/>
          <w:sz w:val="32"/>
          <w:szCs w:val="32"/>
        </w:rPr>
        <w:t>事故应急响应</w:t>
      </w:r>
      <w:r>
        <w:rPr>
          <w:rFonts w:hint="eastAsia" w:ascii="Times New Roman" w:hAnsi="Times New Roman"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发生特别重大</w:t>
      </w:r>
      <w:r>
        <w:rPr>
          <w:rFonts w:hint="default" w:ascii="Times New Roman" w:hAnsi="Times New Roman" w:eastAsia="方正仿宋_GBK" w:cs="Times New Roman"/>
          <w:b w:val="0"/>
          <w:bCs w:val="0"/>
          <w:color w:val="auto"/>
          <w:sz w:val="32"/>
          <w:szCs w:val="32"/>
          <w:lang w:eastAsia="zh-CN"/>
        </w:rPr>
        <w:t>房屋建筑和市政基础设施工程</w:t>
      </w:r>
      <w:r>
        <w:rPr>
          <w:rFonts w:hint="default" w:ascii="Times New Roman" w:hAnsi="Times New Roman" w:eastAsia="方正仿宋_GBK" w:cs="Times New Roman"/>
          <w:b w:val="0"/>
          <w:bCs w:val="0"/>
          <w:color w:val="auto"/>
          <w:sz w:val="32"/>
          <w:szCs w:val="32"/>
        </w:rPr>
        <w:t>生产安全事故</w:t>
      </w:r>
      <w:r>
        <w:rPr>
          <w:rFonts w:hint="default" w:ascii="Times New Roman" w:hAnsi="Times New Roman" w:eastAsia="方正仿宋_GBK" w:cs="Times New Roman"/>
          <w:b w:val="0"/>
          <w:bCs w:val="0"/>
          <w:color w:val="auto"/>
          <w:sz w:val="32"/>
          <w:szCs w:val="32"/>
          <w:lang w:val="en-US" w:eastAsia="zh-CN"/>
        </w:rPr>
        <w:t>，市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办公室组织指挥部成员单位紧急会商研判，向市委、市政府提出响应级别建议，由市委、市政府决定启动I级响应。在国家和自治区工作组的指导下，市人民政府或市</w:t>
      </w:r>
      <w:r>
        <w:rPr>
          <w:rFonts w:hint="default" w:ascii="Times New Roman" w:hAnsi="Times New Roman" w:eastAsia="方正仿宋_GBK" w:cs="Times New Roman"/>
          <w:b w:val="0"/>
          <w:bCs w:val="0"/>
          <w:color w:val="auto"/>
          <w:sz w:val="32"/>
          <w:szCs w:val="32"/>
        </w:rPr>
        <w:t>应急指挥部</w:t>
      </w:r>
      <w:r>
        <w:rPr>
          <w:rFonts w:hint="default" w:ascii="Times New Roman" w:hAnsi="Times New Roman" w:eastAsia="方正仿宋_GBK" w:cs="Times New Roman"/>
          <w:b w:val="0"/>
          <w:bCs w:val="0"/>
          <w:color w:val="auto"/>
          <w:sz w:val="32"/>
          <w:szCs w:val="32"/>
          <w:lang w:val="en-US" w:eastAsia="zh-CN"/>
        </w:rPr>
        <w:t>统一领导、指挥和协调事发地政府和有关部门按照职责分工开展应急处置，进一步加强现场指挥部力量。在做好Ⅱ级响应重点工作的基础上，在自治区工程质量安全事故应急指挥部的指导下，组织开展事故抢险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71" w:name="_Toc513910716"/>
      <w:bookmarkStart w:id="72" w:name="_Toc1816836164"/>
      <w:bookmarkStart w:id="73" w:name="_Toc5868"/>
      <w:bookmarkStart w:id="74" w:name="_Toc1864389032"/>
      <w:r>
        <w:rPr>
          <w:rFonts w:hint="default" w:ascii="Times New Roman" w:hAnsi="Times New Roman" w:eastAsia="方正黑体_GBK" w:cs="Times New Roman"/>
          <w:b w:val="0"/>
          <w:bCs w:val="0"/>
          <w:color w:val="auto"/>
          <w:kern w:val="0"/>
          <w:sz w:val="32"/>
          <w:szCs w:val="32"/>
          <w:lang w:val="en-US" w:eastAsia="zh-CN"/>
        </w:rPr>
        <w:t>4.3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响应措施</w:t>
      </w:r>
      <w:bookmarkEnd w:id="71"/>
      <w:bookmarkEnd w:id="72"/>
      <w:bookmarkEnd w:id="73"/>
      <w:bookmarkEnd w:id="74"/>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发生房屋建筑和市政基础设施工程质量安全事故，现场指挥机构根据事故发展情况和需要，采取以下措施</w:t>
      </w:r>
      <w:r>
        <w:rPr>
          <w:rFonts w:hint="eastAsia" w:ascii="Times New Roman" w:hAnsi="Times New Roman"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（1）迅速组织应急力量参加应急救援，控制事故的蔓延；在做好事故应急救援工作的同时，迅速组织群众撤离事故危险区域，维护好事故现场和社会秩序；</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（2）设置警示标志，封锁事故现场和危险区域，设法保护相邻装置、设备，防止事态进一步扩大和引发次生事故；</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（3）参加应急救援的人员必须受过专门的训练，配备相应的防护（隔热、防毒等）装备及检测仪器（毒气检测等）；</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（4）立即调集外伤、烧伤、中毒等方面的医疗专家对受伤人员进行现场医疗救治，适时进行转移治疗；</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b w:val="0"/>
          <w:bCs w:val="0"/>
          <w:color w:val="auto"/>
          <w:sz w:val="32"/>
          <w:szCs w:val="32"/>
          <w:lang w:val="en-US" w:eastAsia="zh-CN"/>
        </w:rPr>
        <w:t>（5）掌握事故发展情况，及时修订现场救援方案，调集补充应急救援力量。</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75" w:name="_Toc1966876809"/>
      <w:bookmarkStart w:id="76" w:name="_Toc988042419"/>
      <w:bookmarkStart w:id="77" w:name="_Toc1340577840"/>
      <w:bookmarkStart w:id="78" w:name="_Toc24511"/>
      <w:r>
        <w:rPr>
          <w:rFonts w:hint="default" w:ascii="Times New Roman" w:hAnsi="Times New Roman" w:eastAsia="方正黑体_GBK" w:cs="Times New Roman"/>
          <w:b w:val="0"/>
          <w:bCs w:val="0"/>
          <w:color w:val="auto"/>
          <w:kern w:val="0"/>
          <w:sz w:val="32"/>
          <w:szCs w:val="32"/>
          <w:lang w:val="en-US" w:eastAsia="zh-CN"/>
        </w:rPr>
        <w:t>4.4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应急处置</w:t>
      </w:r>
      <w:bookmarkEnd w:id="75"/>
      <w:bookmarkEnd w:id="76"/>
      <w:bookmarkEnd w:id="77"/>
      <w:bookmarkEnd w:id="78"/>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应急指挥部办公室接到指令，在技术保证的前提下立即对事故进行紧急处置，防止事故危害进一步加剧。</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snapToGrid/>
          <w:color w:val="auto"/>
          <w:kern w:val="2"/>
          <w:sz w:val="32"/>
          <w:szCs w:val="32"/>
          <w:lang w:val="en-US" w:eastAsia="zh-CN" w:bidi="ar-SA"/>
        </w:rPr>
        <w:t>抢险救助组和医疗救护及善后组</w:t>
      </w:r>
      <w:r>
        <w:rPr>
          <w:rFonts w:hint="default" w:ascii="Times New Roman" w:hAnsi="Times New Roman" w:eastAsia="方正仿宋_GBK" w:cs="Times New Roman"/>
          <w:b w:val="0"/>
          <w:bCs w:val="0"/>
          <w:color w:val="auto"/>
          <w:kern w:val="0"/>
          <w:sz w:val="32"/>
          <w:szCs w:val="32"/>
        </w:rPr>
        <w:t>接到指令，立即组织人力、物力对人员伤亡进行紧急救治处理，对可能出现的人员伤亡做好救治准备工作。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snapToGrid/>
          <w:color w:val="auto"/>
          <w:kern w:val="2"/>
          <w:sz w:val="32"/>
          <w:szCs w:val="32"/>
          <w:lang w:val="en-US" w:eastAsia="zh-CN" w:bidi="ar-SA"/>
        </w:rPr>
        <w:t>综合协调组</w:t>
      </w:r>
      <w:r>
        <w:rPr>
          <w:rFonts w:hint="default" w:ascii="Times New Roman" w:hAnsi="Times New Roman" w:eastAsia="方正仿宋_GBK" w:cs="Times New Roman"/>
          <w:b w:val="0"/>
          <w:bCs w:val="0"/>
          <w:color w:val="auto"/>
          <w:kern w:val="0"/>
          <w:sz w:val="32"/>
          <w:szCs w:val="32"/>
        </w:rPr>
        <w:t>接到指令，负责应急物资、设备等筹集、调拨，保障应急处置物资供应；负责应急所需通信、电力保障及其他应急处置保障；提供应急救援现场人员办公、食宿的后勤保障；做好上访群众接访工作。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若安全事故有继续扩展趋势，需要转移和疏散群众时，</w:t>
      </w: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应急指挥部办公室要及时向</w:t>
      </w: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应急指挥部和市人民政府汇报，并在科学预测的基础上，按照事故危害性质，划定需转移群众的范围和转移方向，依靠地方政府组织群众转移和疏散，必要时启用应急避难场所。</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val="0"/>
          <w:color w:val="auto"/>
          <w:kern w:val="0"/>
          <w:sz w:val="32"/>
          <w:szCs w:val="32"/>
        </w:rPr>
        <w:t>安全事故基本控制稳定后，应急指挥部办公室迅速调集后援力量展开事故处置工作，根据事故处理需要，对人员、物资配备情况进行及时调整。</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宣传报道组按照及时主动、准确把握、正确引导，严格把关的原则</w:t>
      </w:r>
      <w:r>
        <w:rPr>
          <w:rFonts w:hint="default" w:ascii="Times New Roman" w:hAnsi="Times New Roman" w:eastAsia="方正仿宋_GBK" w:cs="Times New Roman"/>
          <w:b w:val="0"/>
          <w:bCs w:val="0"/>
          <w:color w:val="auto"/>
          <w:kern w:val="0"/>
          <w:sz w:val="32"/>
          <w:szCs w:val="32"/>
          <w:highlight w:val="none"/>
          <w:lang w:eastAsia="zh-CN"/>
        </w:rPr>
        <w:t>做好</w:t>
      </w:r>
      <w:r>
        <w:rPr>
          <w:rFonts w:hint="default" w:ascii="Times New Roman" w:hAnsi="Times New Roman" w:eastAsia="方正仿宋_GBK" w:cs="Times New Roman"/>
          <w:b w:val="0"/>
          <w:bCs w:val="0"/>
          <w:color w:val="auto"/>
          <w:kern w:val="0"/>
          <w:sz w:val="32"/>
          <w:szCs w:val="32"/>
        </w:rPr>
        <w:t>安全突发事故报道工作。新闻稿件统一由</w:t>
      </w: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应急指挥部办公室负责审核。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79" w:name="_Toc398595601"/>
      <w:bookmarkStart w:id="80" w:name="_Toc1700598458"/>
      <w:bookmarkStart w:id="81" w:name="_Toc24678"/>
      <w:bookmarkStart w:id="82" w:name="_Toc12279505"/>
      <w:r>
        <w:rPr>
          <w:rFonts w:hint="default" w:ascii="Times New Roman" w:hAnsi="Times New Roman" w:eastAsia="方正黑体_GBK" w:cs="Times New Roman"/>
          <w:b w:val="0"/>
          <w:bCs w:val="0"/>
          <w:color w:val="auto"/>
          <w:kern w:val="0"/>
          <w:sz w:val="32"/>
          <w:szCs w:val="32"/>
          <w:lang w:val="en-US" w:eastAsia="zh-CN"/>
        </w:rPr>
        <w:t>4.5</w:t>
      </w:r>
      <w:bookmarkEnd w:id="79"/>
      <w:bookmarkEnd w:id="80"/>
      <w:bookmarkEnd w:id="81"/>
      <w:r>
        <w:rPr>
          <w:rFonts w:hint="default" w:ascii="Times New Roman" w:hAnsi="Times New Roman" w:eastAsia="方正黑体_GBK" w:cs="Times New Roman"/>
          <w:b w:val="0"/>
          <w:bCs w:val="0"/>
          <w:color w:val="auto"/>
          <w:kern w:val="0"/>
          <w:sz w:val="32"/>
          <w:szCs w:val="32"/>
          <w:lang w:val="en-US" w:eastAsia="zh-CN"/>
        </w:rPr>
        <w:t xml:space="preserve"> </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信息发布与舆情引导</w:t>
      </w:r>
      <w:bookmarkEnd w:id="82"/>
    </w:p>
    <w:p>
      <w:pPr>
        <w:keepNext w:val="0"/>
        <w:keepLines w:val="0"/>
        <w:pageBreakBefore w:val="0"/>
        <w:widowControl w:val="0"/>
        <w:shd w:val="clear" w:color="auto" w:fill="auto"/>
        <w:kinsoku/>
        <w:wordWrap/>
        <w:overflowPunct/>
        <w:topLinePunct w:val="0"/>
        <w:autoSpaceDE/>
        <w:autoSpaceDN/>
        <w:bidi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按照分级响应原则，事故信息发布工作由各级人民政府新闻发言人或现场指挥部指定的新闻发言人负责发布。重大以上事故一般以自治区人民政府名义、较大事故以事发地市级人民政府名义、一般事故以县（区）政府名义发布。信息发布要统一、及时、准确、客观。要密切关注舆情信息，及时做好舆情引导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83" w:name="_Toc2123272778"/>
      <w:r>
        <w:rPr>
          <w:rFonts w:hint="default" w:ascii="Times New Roman" w:hAnsi="Times New Roman" w:eastAsia="方正黑体_GBK" w:cs="Times New Roman"/>
          <w:b w:val="0"/>
          <w:bCs w:val="0"/>
          <w:color w:val="auto"/>
          <w:kern w:val="0"/>
          <w:sz w:val="32"/>
          <w:szCs w:val="32"/>
          <w:lang w:val="en-US" w:eastAsia="zh-CN"/>
        </w:rPr>
        <w:t>4.6</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应急结束</w:t>
      </w:r>
      <w:bookmarkEnd w:id="8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2"/>
        <w:rPr>
          <w:rFonts w:hint="default" w:ascii="Times New Roman" w:hAnsi="Times New Roman" w:eastAsia="方正仿宋_GBK" w:cs="Times New Roman"/>
          <w:b w:val="0"/>
          <w:bCs w:val="0"/>
          <w:color w:val="auto"/>
          <w:kern w:val="0"/>
          <w:sz w:val="32"/>
          <w:szCs w:val="32"/>
        </w:rPr>
      </w:pPr>
      <w:bookmarkStart w:id="84" w:name="_Toc32446"/>
      <w:bookmarkStart w:id="85" w:name="_Toc1586281046"/>
      <w:bookmarkStart w:id="86" w:name="_Toc1761645463"/>
      <w:bookmarkStart w:id="87" w:name="_Toc1918983851"/>
      <w:r>
        <w:rPr>
          <w:rFonts w:hint="default" w:ascii="Times New Roman" w:hAnsi="Times New Roman" w:eastAsia="方正仿宋_GBK" w:cs="Times New Roman"/>
          <w:b w:val="0"/>
          <w:bCs w:val="0"/>
          <w:color w:val="auto"/>
          <w:kern w:val="0"/>
          <w:sz w:val="32"/>
          <w:szCs w:val="32"/>
        </w:rPr>
        <w:t>4.</w:t>
      </w:r>
      <w:r>
        <w:rPr>
          <w:rFonts w:hint="default" w:ascii="Times New Roman" w:hAnsi="Times New Roman" w:eastAsia="方正仿宋_GBK" w:cs="Times New Roman"/>
          <w:b w:val="0"/>
          <w:bCs w:val="0"/>
          <w:color w:val="auto"/>
          <w:kern w:val="0"/>
          <w:sz w:val="32"/>
          <w:szCs w:val="32"/>
          <w:lang w:val="en-US" w:eastAsia="zh-CN"/>
        </w:rPr>
        <w:t>6</w:t>
      </w:r>
      <w:r>
        <w:rPr>
          <w:rFonts w:hint="default" w:ascii="Times New Roman" w:hAnsi="Times New Roman" w:eastAsia="方正仿宋_GBK" w:cs="Times New Roman"/>
          <w:b w:val="0"/>
          <w:bCs w:val="0"/>
          <w:color w:val="auto"/>
          <w:kern w:val="0"/>
          <w:sz w:val="32"/>
          <w:szCs w:val="32"/>
        </w:rPr>
        <w:t>.1</w:t>
      </w: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rPr>
        <w:t>应急结束条件</w:t>
      </w:r>
      <w:bookmarkEnd w:id="84"/>
      <w:bookmarkEnd w:id="85"/>
      <w:bookmarkEnd w:id="86"/>
      <w:bookmarkEnd w:id="8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1</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突发事故现场搜救工作已经完成；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2</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幸存人员已撤离、疏散；</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3</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伤亡人员已经得到妥善救治和处理，重要财产已进行必要保护；</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4</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对事故现场、应急人员和周边群众</w:t>
      </w:r>
      <w:r>
        <w:rPr>
          <w:rFonts w:hint="default" w:ascii="Times New Roman" w:hAnsi="Times New Roman" w:eastAsia="方正仿宋_GBK" w:cs="Times New Roman"/>
          <w:b w:val="0"/>
          <w:bCs w:val="0"/>
          <w:color w:val="auto"/>
          <w:kern w:val="0"/>
          <w:sz w:val="32"/>
          <w:szCs w:val="32"/>
          <w:lang w:eastAsia="zh-CN"/>
        </w:rPr>
        <w:t>已</w:t>
      </w:r>
      <w:r>
        <w:rPr>
          <w:rFonts w:hint="default" w:ascii="Times New Roman" w:hAnsi="Times New Roman" w:eastAsia="方正仿宋_GBK" w:cs="Times New Roman"/>
          <w:b w:val="0"/>
          <w:bCs w:val="0"/>
          <w:color w:val="auto"/>
          <w:kern w:val="0"/>
          <w:sz w:val="32"/>
          <w:szCs w:val="32"/>
        </w:rPr>
        <w:t>采取有效防护和安置措施；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lang w:val="en-US" w:eastAsia="zh-CN"/>
        </w:rPr>
        <w:t>5</w:t>
      </w:r>
      <w:r>
        <w:rPr>
          <w:rFonts w:hint="default" w:ascii="Times New Roman" w:hAnsi="Times New Roman" w:eastAsia="方正仿宋_GBK"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事故所造成的各种危害已被消除，并无继发可能。</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2"/>
        <w:rPr>
          <w:rFonts w:hint="default" w:ascii="Times New Roman" w:hAnsi="Times New Roman" w:eastAsia="方正仿宋_GBK" w:cs="Times New Roman"/>
          <w:b w:val="0"/>
          <w:bCs w:val="0"/>
          <w:color w:val="auto"/>
          <w:kern w:val="0"/>
          <w:sz w:val="32"/>
          <w:szCs w:val="32"/>
        </w:rPr>
      </w:pPr>
      <w:bookmarkStart w:id="88" w:name="_Toc677637070"/>
      <w:bookmarkStart w:id="89" w:name="_Toc1264090750"/>
      <w:bookmarkStart w:id="90" w:name="_Toc1869957621"/>
      <w:bookmarkStart w:id="91" w:name="_Toc28093"/>
      <w:r>
        <w:rPr>
          <w:rFonts w:hint="default" w:ascii="Times New Roman" w:hAnsi="Times New Roman" w:eastAsia="方正仿宋_GBK" w:cs="Times New Roman"/>
          <w:b w:val="0"/>
          <w:bCs w:val="0"/>
          <w:color w:val="auto"/>
          <w:kern w:val="0"/>
          <w:sz w:val="32"/>
          <w:szCs w:val="32"/>
        </w:rPr>
        <w:t>4.</w:t>
      </w:r>
      <w:r>
        <w:rPr>
          <w:rFonts w:hint="default" w:ascii="Times New Roman" w:hAnsi="Times New Roman" w:eastAsia="方正仿宋_GBK" w:cs="Times New Roman"/>
          <w:b w:val="0"/>
          <w:bCs w:val="0"/>
          <w:color w:val="auto"/>
          <w:kern w:val="0"/>
          <w:sz w:val="32"/>
          <w:szCs w:val="32"/>
          <w:lang w:val="en-US" w:eastAsia="zh-CN"/>
        </w:rPr>
        <w:t>6</w:t>
      </w:r>
      <w:r>
        <w:rPr>
          <w:rFonts w:hint="default" w:ascii="Times New Roman" w:hAnsi="Times New Roman" w:eastAsia="方正仿宋_GBK" w:cs="Times New Roman"/>
          <w:b w:val="0"/>
          <w:bCs w:val="0"/>
          <w:color w:val="auto"/>
          <w:kern w:val="0"/>
          <w:sz w:val="32"/>
          <w:szCs w:val="32"/>
        </w:rPr>
        <w:t>.2</w:t>
      </w: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rPr>
        <w:t>应急结束程序</w:t>
      </w:r>
      <w:bookmarkEnd w:id="88"/>
      <w:bookmarkEnd w:id="89"/>
      <w:bookmarkEnd w:id="90"/>
      <w:bookmarkEnd w:id="91"/>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经突发事故现场救援指挥部确认符合应急结束条件，按照</w:t>
      </w:r>
      <w:r>
        <w:rPr>
          <w:rFonts w:hint="eastAsia" w:ascii="Times New Roman" w:hAnsi="Times New Roman"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谁启动、谁负责</w:t>
      </w:r>
      <w:r>
        <w:rPr>
          <w:rFonts w:hint="eastAsia" w:ascii="Times New Roman" w:hAnsi="Times New Roman" w:cs="Times New Roman"/>
          <w:b w:val="0"/>
          <w:bCs w:val="0"/>
          <w:color w:val="auto"/>
          <w:kern w:val="0"/>
          <w:sz w:val="32"/>
          <w:szCs w:val="32"/>
          <w:lang w:eastAsia="zh-CN"/>
        </w:rPr>
        <w:t>”</w:t>
      </w:r>
      <w:r>
        <w:rPr>
          <w:rFonts w:hint="default" w:ascii="Times New Roman" w:hAnsi="Times New Roman" w:eastAsia="方正仿宋_GBK" w:cs="Times New Roman"/>
          <w:b w:val="0"/>
          <w:bCs w:val="0"/>
          <w:color w:val="auto"/>
          <w:kern w:val="0"/>
          <w:sz w:val="32"/>
          <w:szCs w:val="32"/>
        </w:rPr>
        <w:t>的原则，按照相关规定要求发布应急结束指令。</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92" w:name="_Toc1796166710"/>
      <w:bookmarkStart w:id="93" w:name="_Toc479"/>
      <w:bookmarkStart w:id="94" w:name="_Toc1278189274"/>
      <w:bookmarkStart w:id="95" w:name="_Toc606235190"/>
      <w:r>
        <w:rPr>
          <w:rFonts w:hint="default" w:ascii="Times New Roman" w:hAnsi="Times New Roman" w:eastAsia="方正小标宋_GBK" w:cs="Times New Roman"/>
          <w:b w:val="0"/>
          <w:bCs w:val="0"/>
          <w:color w:val="auto"/>
          <w:kern w:val="0"/>
          <w:sz w:val="32"/>
          <w:szCs w:val="32"/>
          <w:lang w:val="en-US" w:eastAsia="zh-CN" w:bidi="ar-SA"/>
        </w:rPr>
        <w:t>5</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后期处置</w:t>
      </w:r>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96" w:name="_Toc1660324984"/>
      <w:bookmarkStart w:id="97" w:name="_Toc451083598"/>
      <w:bookmarkStart w:id="98" w:name="_Toc9359"/>
      <w:bookmarkStart w:id="99" w:name="_Toc1785606490"/>
      <w:r>
        <w:rPr>
          <w:rFonts w:hint="default" w:ascii="Times New Roman" w:hAnsi="Times New Roman" w:eastAsia="方正黑体_GBK" w:cs="Times New Roman"/>
          <w:b w:val="0"/>
          <w:bCs w:val="0"/>
          <w:color w:val="auto"/>
          <w:kern w:val="0"/>
          <w:sz w:val="32"/>
          <w:szCs w:val="32"/>
          <w:lang w:val="en-US" w:eastAsia="zh-CN"/>
        </w:rPr>
        <w:t>5.1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善后处置</w:t>
      </w:r>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应急指挥部在</w:t>
      </w:r>
      <w:r>
        <w:rPr>
          <w:rFonts w:hint="default" w:ascii="Times New Roman" w:hAnsi="Times New Roman" w:eastAsia="方正仿宋_GBK" w:cs="Times New Roman"/>
          <w:b w:val="0"/>
          <w:bCs w:val="0"/>
          <w:color w:val="auto"/>
          <w:kern w:val="0"/>
          <w:sz w:val="32"/>
          <w:szCs w:val="32"/>
          <w:lang w:eastAsia="zh-CN"/>
        </w:rPr>
        <w:t>市委、市政府</w:t>
      </w:r>
      <w:r>
        <w:rPr>
          <w:rFonts w:hint="default" w:ascii="Times New Roman" w:hAnsi="Times New Roman" w:eastAsia="方正仿宋_GBK" w:cs="Times New Roman"/>
          <w:b w:val="0"/>
          <w:bCs w:val="0"/>
          <w:color w:val="auto"/>
          <w:kern w:val="0"/>
          <w:sz w:val="32"/>
          <w:szCs w:val="32"/>
        </w:rPr>
        <w:t>的领导下会同有关部门</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rPr>
        <w:t>单位</w:t>
      </w:r>
      <w:r>
        <w:rPr>
          <w:rFonts w:hint="default" w:ascii="Times New Roman" w:hAnsi="Times New Roman" w:eastAsia="方正仿宋_GBK" w:cs="Times New Roman"/>
          <w:b w:val="0"/>
          <w:bCs w:val="0"/>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rPr>
        <w:t>负责组织生产安全事故的善后处置工作，包括人员安置、补偿，征用物资补偿，灾后重建，污染物收集、清理与处置等事项。要积极稳妥、深入细致地做好善后处理工作，尽快恢复正常的生产生活秩序。因救援工作临时征用的房屋、运输工具、通信设备等应当及时归还，造成损坏或者无法归还的，按照有关规定给予适当补偿或者作出其他处理。要妥善安置伤亡人员，落实有关救济、补助和赔偿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00" w:name="_Toc450487429"/>
      <w:bookmarkStart w:id="101" w:name="_Toc1059066930"/>
      <w:bookmarkStart w:id="102" w:name="_Toc22507"/>
      <w:bookmarkStart w:id="103" w:name="_Toc1706271060"/>
      <w:r>
        <w:rPr>
          <w:rFonts w:hint="default" w:ascii="Times New Roman" w:hAnsi="Times New Roman" w:eastAsia="方正黑体_GBK" w:cs="Times New Roman"/>
          <w:b w:val="0"/>
          <w:bCs w:val="0"/>
          <w:color w:val="auto"/>
          <w:kern w:val="0"/>
          <w:sz w:val="32"/>
          <w:szCs w:val="32"/>
          <w:lang w:val="en-US" w:eastAsia="zh-CN"/>
        </w:rPr>
        <w:t>5.2  保险赔付</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val="0"/>
        <w:spacing w:before="0" w:line="560" w:lineRule="exact"/>
        <w:ind w:firstLine="632" w:firstLineChars="200"/>
        <w:textAlignment w:val="auto"/>
        <w:outlineLvl w:val="9"/>
        <w:rPr>
          <w:rFonts w:hint="default" w:ascii="Times New Roman" w:hAnsi="Times New Roman" w:eastAsia="方正仿宋_GBK" w:cs="Times New Roman"/>
          <w:b w:val="0"/>
          <w:bCs w:val="0"/>
          <w:color w:val="auto"/>
          <w:kern w:val="0"/>
          <w:sz w:val="32"/>
          <w:szCs w:val="32"/>
          <w:lang w:val="en-US" w:eastAsia="zh-CN" w:bidi="ar-SA"/>
        </w:rPr>
      </w:pPr>
      <w:bookmarkStart w:id="104" w:name="_Toc879200745"/>
      <w:bookmarkStart w:id="105" w:name="_Toc681453971"/>
      <w:bookmarkStart w:id="106" w:name="_Toc343766040"/>
      <w:bookmarkStart w:id="107" w:name="_Toc384"/>
      <w:r>
        <w:rPr>
          <w:rFonts w:hint="default" w:ascii="Times New Roman" w:hAnsi="Times New Roman" w:eastAsia="方正仿宋_GBK" w:cs="Times New Roman"/>
          <w:b w:val="0"/>
          <w:bCs w:val="0"/>
          <w:color w:val="auto"/>
          <w:kern w:val="0"/>
          <w:sz w:val="32"/>
          <w:szCs w:val="32"/>
          <w:lang w:val="en-US" w:eastAsia="zh-CN" w:bidi="ar-SA"/>
        </w:rPr>
        <w:t>事故发生后，事发地银保监管机构要组织、督促有关保险机构及时开展查勘和理赔工作。房屋建筑和市政基础设施工程行业应按照有关规定投保安全生产责任保险。</w:t>
      </w:r>
      <w:bookmarkEnd w:id="104"/>
      <w:bookmarkEnd w:id="105"/>
      <w:bookmarkEnd w:id="106"/>
      <w:bookmarkEnd w:id="10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08" w:name="_Toc14325"/>
      <w:bookmarkStart w:id="109" w:name="_Toc2111765113"/>
      <w:bookmarkStart w:id="110" w:name="_Toc123858374"/>
      <w:bookmarkStart w:id="111" w:name="_Toc1436906250"/>
      <w:r>
        <w:rPr>
          <w:rFonts w:hint="default" w:ascii="Times New Roman" w:hAnsi="Times New Roman" w:eastAsia="方正黑体_GBK" w:cs="Times New Roman"/>
          <w:b w:val="0"/>
          <w:bCs w:val="0"/>
          <w:color w:val="auto"/>
          <w:kern w:val="0"/>
          <w:sz w:val="32"/>
          <w:szCs w:val="32"/>
          <w:lang w:val="en-US" w:eastAsia="zh-CN"/>
        </w:rPr>
        <w:t>5.3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调查和评估</w:t>
      </w:r>
      <w:bookmarkEnd w:id="108"/>
      <w:bookmarkEnd w:id="109"/>
      <w:bookmarkEnd w:id="110"/>
      <w:bookmarkEnd w:id="111"/>
    </w:p>
    <w:p>
      <w:pPr>
        <w:keepNext w:val="0"/>
        <w:keepLines w:val="0"/>
        <w:pageBreakBefore w:val="0"/>
        <w:widowControl w:val="0"/>
        <w:shd w:val="clear" w:color="auto" w:fill="auto"/>
        <w:kinsoku/>
        <w:wordWrap/>
        <w:overflowPunct/>
        <w:topLinePunct w:val="0"/>
        <w:autoSpaceDE/>
        <w:autoSpaceDN/>
        <w:bidi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bidi="ar-SA"/>
        </w:rPr>
      </w:pPr>
      <w:bookmarkStart w:id="112" w:name="_Toc16494"/>
      <w:bookmarkStart w:id="113" w:name="_Toc786816686"/>
      <w:bookmarkStart w:id="114" w:name="_Toc1409450105"/>
      <w:r>
        <w:rPr>
          <w:rFonts w:hint="default" w:ascii="Times New Roman" w:hAnsi="Times New Roman" w:eastAsia="方正仿宋_GBK" w:cs="Times New Roman"/>
          <w:b w:val="0"/>
          <w:bCs w:val="0"/>
          <w:color w:val="auto"/>
          <w:kern w:val="0"/>
          <w:sz w:val="32"/>
          <w:szCs w:val="32"/>
          <w:lang w:val="en-US" w:eastAsia="zh-CN" w:bidi="ar-SA"/>
        </w:rPr>
        <w:t>市政府、事发地县（区）政府根据事故等级、事故调查权限和应急处置工作实际情况，依法组织或参与事故调查工作。查明事故经过、原因、性质、人员伤亡、经济损失等情况，确定事故责任，提出处理建议和防范整改措施。一般事故由事发地县（区）政府进行调查评估、较大事故由市政府组织开展调查评估，重大及特别重大由自治区及国家负责开展调查评估。市、县（区）应急指挥部办公室要及时分析事故发生、应急救援情况和应吸取的教训，提出改进应急处置工作的意见和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15" w:name="_Toc656531507"/>
      <w:r>
        <w:rPr>
          <w:rFonts w:hint="default" w:ascii="Times New Roman" w:hAnsi="Times New Roman" w:eastAsia="方正黑体_GBK" w:cs="Times New Roman"/>
          <w:b w:val="0"/>
          <w:bCs w:val="0"/>
          <w:color w:val="auto"/>
          <w:kern w:val="0"/>
          <w:sz w:val="32"/>
          <w:szCs w:val="32"/>
          <w:lang w:val="en-US" w:eastAsia="zh-CN"/>
        </w:rPr>
        <w:t>5.4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恢复重建</w:t>
      </w:r>
      <w:bookmarkEnd w:id="112"/>
      <w:bookmarkEnd w:id="113"/>
      <w:bookmarkEnd w:id="114"/>
      <w:bookmarkEnd w:id="115"/>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对受事故损害的公共区域，在应急救援行动结束后，县（区）政府制定恢复方案和重建计划，修复被破坏的基础设施，必要时可申请市政府给予支持。</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116" w:name="_Toc1353088248"/>
      <w:bookmarkStart w:id="117" w:name="_Toc1825801847"/>
      <w:bookmarkStart w:id="118" w:name="_Toc1770689899"/>
      <w:bookmarkStart w:id="119" w:name="_Toc4905"/>
      <w:r>
        <w:rPr>
          <w:rFonts w:hint="default" w:ascii="Times New Roman" w:hAnsi="Times New Roman" w:eastAsia="方正小标宋_GBK" w:cs="Times New Roman"/>
          <w:b w:val="0"/>
          <w:bCs w:val="0"/>
          <w:color w:val="auto"/>
          <w:kern w:val="0"/>
          <w:sz w:val="32"/>
          <w:szCs w:val="32"/>
          <w:lang w:val="en-US" w:eastAsia="zh-CN" w:bidi="ar-SA"/>
        </w:rPr>
        <w:t>6</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应急保障</w:t>
      </w:r>
      <w:bookmarkEnd w:id="116"/>
      <w:bookmarkEnd w:id="117"/>
      <w:bookmarkEnd w:id="118"/>
      <w:bookmarkEnd w:id="11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20" w:name="_Toc1418952392"/>
      <w:bookmarkStart w:id="121" w:name="_Toc18290"/>
      <w:bookmarkStart w:id="122" w:name="_Toc1459387514"/>
      <w:bookmarkStart w:id="123" w:name="_Toc1109337408"/>
      <w:r>
        <w:rPr>
          <w:rFonts w:hint="default" w:ascii="Times New Roman" w:hAnsi="Times New Roman" w:eastAsia="方正黑体_GBK" w:cs="Times New Roman"/>
          <w:b w:val="0"/>
          <w:bCs w:val="0"/>
          <w:color w:val="auto"/>
          <w:kern w:val="0"/>
          <w:sz w:val="32"/>
          <w:szCs w:val="32"/>
          <w:lang w:val="en-US" w:eastAsia="zh-CN"/>
        </w:rPr>
        <w:t>6.1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应急救援队伍保障</w:t>
      </w:r>
      <w:bookmarkEnd w:id="120"/>
      <w:bookmarkEnd w:id="121"/>
      <w:bookmarkEnd w:id="122"/>
      <w:bookmarkEnd w:id="12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市行政区域内的综合性消防救援队伍、专业救援队伍和企业救援队伍等应急力量依法参加救援工作。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24" w:name="_Toc2117381195"/>
      <w:bookmarkStart w:id="125" w:name="_Toc1185438323"/>
      <w:bookmarkStart w:id="126" w:name="_Toc2070575958"/>
      <w:bookmarkStart w:id="127" w:name="_Toc4698"/>
      <w:r>
        <w:rPr>
          <w:rFonts w:hint="default" w:ascii="Times New Roman" w:hAnsi="Times New Roman" w:eastAsia="方正黑体_GBK" w:cs="Times New Roman"/>
          <w:b w:val="0"/>
          <w:bCs w:val="0"/>
          <w:color w:val="auto"/>
          <w:kern w:val="0"/>
          <w:sz w:val="32"/>
          <w:szCs w:val="32"/>
          <w:lang w:val="en-US" w:eastAsia="zh-CN"/>
        </w:rPr>
        <w:t>6.2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应急救援物资保障</w:t>
      </w:r>
      <w:bookmarkEnd w:id="124"/>
      <w:bookmarkEnd w:id="125"/>
      <w:bookmarkEnd w:id="126"/>
      <w:bookmarkEnd w:id="12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各级指挥部根据事故处置需要调用应急装备物资，各相关单位按照调度指令全力保障事故处置装备物资需要。</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28" w:name="_Toc1102537751"/>
      <w:bookmarkStart w:id="129" w:name="_Toc29383"/>
      <w:bookmarkStart w:id="130" w:name="_Toc1409775155"/>
      <w:bookmarkStart w:id="131" w:name="_Toc1908438741"/>
      <w:r>
        <w:rPr>
          <w:rFonts w:hint="default" w:ascii="Times New Roman" w:hAnsi="Times New Roman" w:eastAsia="方正黑体_GBK" w:cs="Times New Roman"/>
          <w:b w:val="0"/>
          <w:bCs w:val="0"/>
          <w:color w:val="auto"/>
          <w:kern w:val="0"/>
          <w:sz w:val="32"/>
          <w:szCs w:val="32"/>
          <w:lang w:val="en-US" w:eastAsia="zh-CN"/>
        </w:rPr>
        <w:t>6.3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应急救援经费保障</w:t>
      </w:r>
      <w:bookmarkEnd w:id="128"/>
      <w:bookmarkEnd w:id="129"/>
      <w:bookmarkEnd w:id="130"/>
      <w:bookmarkEnd w:id="131"/>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事故应急救援所产生的费用由事故责任单位承担。事故责任单位暂时无力承担的，按照属地原则和事权与支出责任匹配原则，由事故责任单位所在地政府协调解决。</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32" w:name="_Toc1828523784"/>
      <w:bookmarkStart w:id="133" w:name="_Toc2059501341"/>
      <w:bookmarkStart w:id="134" w:name="_Toc312773011"/>
      <w:bookmarkStart w:id="135" w:name="_Toc25791"/>
      <w:r>
        <w:rPr>
          <w:rFonts w:hint="default" w:ascii="Times New Roman" w:hAnsi="Times New Roman" w:eastAsia="方正黑体_GBK" w:cs="Times New Roman"/>
          <w:b w:val="0"/>
          <w:bCs w:val="0"/>
          <w:color w:val="auto"/>
          <w:kern w:val="0"/>
          <w:sz w:val="32"/>
          <w:szCs w:val="32"/>
          <w:lang w:val="en-US" w:eastAsia="zh-CN"/>
        </w:rPr>
        <w:t>6.4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其他保障</w:t>
      </w:r>
      <w:bookmarkEnd w:id="132"/>
      <w:bookmarkEnd w:id="133"/>
      <w:bookmarkEnd w:id="134"/>
      <w:bookmarkEnd w:id="135"/>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事发地人民政府及有关部门和单位要按照指挥部指令或应急处置需要，在各自职责范围内做好相关应急保障工作。</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136" w:name="_Toc449321051"/>
      <w:bookmarkStart w:id="137" w:name="_Toc62668216"/>
      <w:bookmarkStart w:id="138" w:name="_Toc4365"/>
      <w:bookmarkStart w:id="139" w:name="_Toc649475619"/>
      <w:r>
        <w:rPr>
          <w:rFonts w:hint="default" w:ascii="Times New Roman" w:hAnsi="Times New Roman" w:eastAsia="方正小标宋_GBK" w:cs="Times New Roman"/>
          <w:b w:val="0"/>
          <w:bCs w:val="0"/>
          <w:color w:val="auto"/>
          <w:kern w:val="0"/>
          <w:sz w:val="32"/>
          <w:szCs w:val="32"/>
          <w:lang w:val="en-US" w:eastAsia="zh-CN" w:bidi="ar-SA"/>
        </w:rPr>
        <w:t>7</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应急预案</w:t>
      </w:r>
      <w:bookmarkEnd w:id="136"/>
      <w:bookmarkEnd w:id="137"/>
      <w:bookmarkEnd w:id="138"/>
      <w:r>
        <w:rPr>
          <w:rFonts w:hint="default" w:ascii="Times New Roman" w:hAnsi="Times New Roman" w:eastAsia="方正小标宋_GBK" w:cs="Times New Roman"/>
          <w:b w:val="0"/>
          <w:bCs w:val="0"/>
          <w:color w:val="auto"/>
          <w:kern w:val="0"/>
          <w:sz w:val="32"/>
          <w:szCs w:val="32"/>
          <w:lang w:val="en-US" w:eastAsia="zh-CN" w:bidi="ar-SA"/>
        </w:rPr>
        <w:t>演练</w:t>
      </w:r>
      <w:bookmarkEnd w:id="13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40" w:name="_Toc607586266"/>
      <w:bookmarkStart w:id="141" w:name="_Toc1397758732"/>
      <w:bookmarkStart w:id="142" w:name="_Toc1697681373"/>
      <w:bookmarkStart w:id="143" w:name="_Toc4530"/>
      <w:r>
        <w:rPr>
          <w:rFonts w:hint="default" w:ascii="Times New Roman" w:hAnsi="Times New Roman" w:eastAsia="方正黑体_GBK" w:cs="Times New Roman"/>
          <w:b w:val="0"/>
          <w:bCs w:val="0"/>
          <w:color w:val="auto"/>
          <w:kern w:val="0"/>
          <w:sz w:val="32"/>
          <w:szCs w:val="32"/>
          <w:lang w:val="en-US" w:eastAsia="zh-CN"/>
        </w:rPr>
        <w:t>7.1</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预案演练</w:t>
      </w:r>
      <w:bookmarkEnd w:id="140"/>
      <w:bookmarkEnd w:id="141"/>
      <w:bookmarkEnd w:id="142"/>
      <w:bookmarkEnd w:id="14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应急指挥部办公室应根据预案，每年组织一次专业性和综合性的应急演练，做好跨部门之间的协调配合，确保各种紧急状态下的有效沟通和统一指挥，并根据演练情况，不断修订完善预案。</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44" w:name="_Toc947169440"/>
      <w:bookmarkStart w:id="145" w:name="_Toc6788"/>
      <w:bookmarkStart w:id="146" w:name="_Toc496937475"/>
      <w:bookmarkStart w:id="147" w:name="_Toc2043825497"/>
      <w:r>
        <w:rPr>
          <w:rFonts w:hint="default" w:ascii="Times New Roman" w:hAnsi="Times New Roman" w:eastAsia="方正黑体_GBK" w:cs="Times New Roman"/>
          <w:b w:val="0"/>
          <w:bCs w:val="0"/>
          <w:color w:val="auto"/>
          <w:kern w:val="0"/>
          <w:sz w:val="32"/>
          <w:szCs w:val="32"/>
          <w:lang w:val="en-US" w:eastAsia="zh-CN"/>
        </w:rPr>
        <w:t>7.2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宣传</w:t>
      </w:r>
      <w:bookmarkEnd w:id="144"/>
      <w:bookmarkEnd w:id="145"/>
      <w:bookmarkEnd w:id="146"/>
      <w:r>
        <w:rPr>
          <w:rFonts w:hint="default" w:ascii="Times New Roman" w:hAnsi="Times New Roman" w:eastAsia="方正黑体_GBK" w:cs="Times New Roman"/>
          <w:b w:val="0"/>
          <w:bCs w:val="0"/>
          <w:color w:val="auto"/>
          <w:kern w:val="0"/>
          <w:sz w:val="32"/>
          <w:szCs w:val="32"/>
          <w:lang w:val="en-US" w:eastAsia="zh-CN"/>
        </w:rPr>
        <w:t>培训</w:t>
      </w:r>
      <w:bookmarkEnd w:id="14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仿宋_GBK" w:cs="Times New Roman"/>
          <w:b w:val="0"/>
          <w:bCs w:val="0"/>
          <w:color w:val="auto"/>
          <w:kern w:val="0"/>
          <w:sz w:val="32"/>
          <w:szCs w:val="32"/>
        </w:rPr>
      </w:pPr>
      <w:bookmarkStart w:id="148" w:name="_Toc1063255413"/>
      <w:bookmarkStart w:id="149" w:name="_Toc121150974"/>
      <w:r>
        <w:rPr>
          <w:rFonts w:hint="default" w:ascii="Times New Roman" w:hAnsi="Times New Roman" w:eastAsia="方正仿宋_GBK" w:cs="Times New Roman"/>
          <w:b w:val="0"/>
          <w:bCs w:val="0"/>
          <w:color w:val="auto"/>
          <w:kern w:val="0"/>
          <w:sz w:val="32"/>
          <w:szCs w:val="32"/>
          <w:lang w:eastAsia="zh-CN"/>
        </w:rPr>
        <w:t>市</w:t>
      </w:r>
      <w:r>
        <w:rPr>
          <w:rFonts w:hint="default" w:ascii="Times New Roman" w:hAnsi="Times New Roman" w:eastAsia="方正仿宋_GBK" w:cs="Times New Roman"/>
          <w:b w:val="0"/>
          <w:bCs w:val="0"/>
          <w:color w:val="auto"/>
          <w:kern w:val="0"/>
          <w:sz w:val="32"/>
          <w:szCs w:val="32"/>
        </w:rPr>
        <w:t>应急指挥部办公室应组织企业做好本行业生产安全及应急抢险的相关知识宣传，增强企业、公众预防、避险、减灾等常识。</w:t>
      </w:r>
      <w:bookmarkEnd w:id="148"/>
      <w:bookmarkEnd w:id="14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50" w:name="_Toc1408427487"/>
      <w:bookmarkStart w:id="151" w:name="_Toc19838"/>
      <w:bookmarkStart w:id="152" w:name="_Toc1281675109"/>
      <w:bookmarkStart w:id="153" w:name="_Toc492675398"/>
      <w:r>
        <w:rPr>
          <w:rFonts w:hint="default" w:ascii="Times New Roman" w:hAnsi="Times New Roman" w:eastAsia="方正黑体_GBK" w:cs="Times New Roman"/>
          <w:b w:val="0"/>
          <w:bCs w:val="0"/>
          <w:color w:val="auto"/>
          <w:kern w:val="0"/>
          <w:sz w:val="32"/>
          <w:szCs w:val="32"/>
          <w:lang w:val="en-US" w:eastAsia="zh-CN"/>
        </w:rPr>
        <w:t>7.3</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责任与奖惩</w:t>
      </w:r>
      <w:bookmarkEnd w:id="150"/>
      <w:bookmarkEnd w:id="151"/>
      <w:bookmarkEnd w:id="152"/>
      <w:bookmarkEnd w:id="153"/>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市应急指挥部对本预案执行情况进行监督检查</w:t>
      </w:r>
      <w:r>
        <w:rPr>
          <w:rFonts w:hint="default" w:ascii="Times New Roman" w:hAnsi="Times New Roman" w:eastAsia="方正仿宋_GBK"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（1）对在应急处置工作中成绩突出的单位和个人，按规定给予表彰和奖励</w:t>
      </w:r>
      <w:r>
        <w:rPr>
          <w:rFonts w:hint="default" w:ascii="Times New Roman" w:hAnsi="Times New Roman" w:eastAsia="方正仿宋_GBK" w:cs="Times New Roman"/>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（2）建立健全责任追究制度，对在应急处置工作中，不履行职责、玩忽职守，或者迟报、瞒报、漏报重要情况的，依法依纪追究有关责任人的责任。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54" w:name="_Toc367068418"/>
      <w:bookmarkStart w:id="155" w:name="_Toc84274078"/>
      <w:bookmarkStart w:id="156" w:name="_Toc17197"/>
      <w:bookmarkStart w:id="157" w:name="_Toc855709354"/>
      <w:r>
        <w:rPr>
          <w:rFonts w:hint="default" w:ascii="Times New Roman" w:hAnsi="Times New Roman" w:eastAsia="方正黑体_GBK" w:cs="Times New Roman"/>
          <w:b w:val="0"/>
          <w:bCs w:val="0"/>
          <w:color w:val="auto"/>
          <w:kern w:val="0"/>
          <w:sz w:val="32"/>
          <w:szCs w:val="32"/>
          <w:lang w:val="en-US" w:eastAsia="zh-CN"/>
        </w:rPr>
        <w:t>7.4</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预案管理与更新</w:t>
      </w:r>
      <w:bookmarkEnd w:id="154"/>
      <w:bookmarkEnd w:id="155"/>
      <w:bookmarkEnd w:id="156"/>
      <w:bookmarkEnd w:id="157"/>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本预案由石嘴山市</w:t>
      </w:r>
      <w:r>
        <w:rPr>
          <w:rFonts w:hint="default" w:ascii="Times New Roman" w:hAnsi="Times New Roman" w:eastAsia="方正仿宋_GBK" w:cs="Times New Roman"/>
          <w:b w:val="0"/>
          <w:bCs w:val="0"/>
          <w:color w:val="auto"/>
          <w:kern w:val="0"/>
          <w:sz w:val="32"/>
          <w:szCs w:val="32"/>
          <w:lang w:eastAsia="zh-CN"/>
        </w:rPr>
        <w:t>住建局</w:t>
      </w:r>
      <w:r>
        <w:rPr>
          <w:rFonts w:hint="default" w:ascii="Times New Roman" w:hAnsi="Times New Roman" w:eastAsia="方正仿宋_GBK" w:cs="Times New Roman"/>
          <w:b w:val="0"/>
          <w:bCs w:val="0"/>
          <w:color w:val="auto"/>
          <w:kern w:val="0"/>
          <w:sz w:val="32"/>
          <w:szCs w:val="32"/>
        </w:rPr>
        <w:t>牵头编制，会同市</w:t>
      </w:r>
      <w:r>
        <w:rPr>
          <w:rFonts w:hint="default" w:ascii="Times New Roman" w:hAnsi="Times New Roman" w:eastAsia="方正仿宋_GBK" w:cs="Times New Roman"/>
          <w:b w:val="0"/>
          <w:bCs w:val="0"/>
          <w:color w:val="auto"/>
          <w:kern w:val="0"/>
          <w:sz w:val="32"/>
          <w:szCs w:val="32"/>
          <w:lang w:eastAsia="zh-CN"/>
        </w:rPr>
        <w:t>房屋建筑和市政工程事故</w:t>
      </w:r>
      <w:r>
        <w:rPr>
          <w:rFonts w:hint="default" w:ascii="Times New Roman" w:hAnsi="Times New Roman" w:eastAsia="方正仿宋_GBK" w:cs="Times New Roman"/>
          <w:b w:val="0"/>
          <w:bCs w:val="0"/>
          <w:color w:val="auto"/>
          <w:kern w:val="0"/>
          <w:sz w:val="32"/>
          <w:szCs w:val="32"/>
        </w:rPr>
        <w:t>应急指挥部成员单位修订，报市人民政府批准后实施。随着应急救援相关法律法规的制定、修改和完善，部门职责或应急资源发生变化，以及实施过程中发现存在问题或出现新的情况和我市实际，及时提请市政府修订完善本预案。</w:t>
      </w:r>
    </w:p>
    <w:p>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0"/>
        <w:rPr>
          <w:rFonts w:hint="default" w:ascii="Times New Roman" w:hAnsi="Times New Roman" w:eastAsia="方正小标宋_GBK" w:cs="Times New Roman"/>
          <w:b w:val="0"/>
          <w:bCs w:val="0"/>
          <w:color w:val="auto"/>
          <w:kern w:val="0"/>
          <w:sz w:val="32"/>
          <w:szCs w:val="32"/>
          <w:lang w:val="en-US" w:eastAsia="zh-CN" w:bidi="ar-SA"/>
        </w:rPr>
      </w:pPr>
      <w:bookmarkStart w:id="158" w:name="_Toc1561353543"/>
      <w:bookmarkStart w:id="159" w:name="_Toc4473"/>
      <w:bookmarkStart w:id="160" w:name="_Toc876962510"/>
      <w:bookmarkStart w:id="161" w:name="_Toc1376847212"/>
      <w:r>
        <w:rPr>
          <w:rFonts w:hint="default" w:ascii="Times New Roman" w:hAnsi="Times New Roman" w:eastAsia="方正小标宋_GBK" w:cs="Times New Roman"/>
          <w:b w:val="0"/>
          <w:bCs w:val="0"/>
          <w:color w:val="auto"/>
          <w:kern w:val="0"/>
          <w:sz w:val="32"/>
          <w:szCs w:val="32"/>
          <w:lang w:val="en-US" w:eastAsia="zh-CN" w:bidi="ar-SA"/>
        </w:rPr>
        <w:t>8</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附</w:t>
      </w:r>
      <w:r>
        <w:rPr>
          <w:rFonts w:hint="eastAsia" w:ascii="Times New Roman" w:hAnsi="Times New Roman" w:eastAsia="方正小标宋_GBK" w:cs="Times New Roman"/>
          <w:b w:val="0"/>
          <w:bCs w:val="0"/>
          <w:color w:val="auto"/>
          <w:kern w:val="0"/>
          <w:sz w:val="32"/>
          <w:szCs w:val="32"/>
          <w:lang w:val="en-US" w:eastAsia="zh-CN" w:bidi="ar-SA"/>
        </w:rPr>
        <w:t xml:space="preserve">    </w:t>
      </w:r>
      <w:r>
        <w:rPr>
          <w:rFonts w:hint="default" w:ascii="Times New Roman" w:hAnsi="Times New Roman" w:eastAsia="方正小标宋_GBK" w:cs="Times New Roman"/>
          <w:b w:val="0"/>
          <w:bCs w:val="0"/>
          <w:color w:val="auto"/>
          <w:kern w:val="0"/>
          <w:sz w:val="32"/>
          <w:szCs w:val="32"/>
          <w:lang w:val="en-US" w:eastAsia="zh-CN" w:bidi="ar-SA"/>
        </w:rPr>
        <w:t>则</w:t>
      </w:r>
      <w:bookmarkEnd w:id="158"/>
      <w:bookmarkEnd w:id="159"/>
      <w:bookmarkEnd w:id="160"/>
      <w:bookmarkEnd w:id="161"/>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62" w:name="_Toc696964188"/>
      <w:bookmarkStart w:id="163" w:name="_Toc1622663808"/>
      <w:bookmarkStart w:id="164" w:name="_Toc2031578028"/>
      <w:bookmarkStart w:id="165" w:name="_Toc18170"/>
      <w:r>
        <w:rPr>
          <w:rFonts w:hint="default" w:ascii="Times New Roman" w:hAnsi="Times New Roman" w:eastAsia="方正黑体_GBK" w:cs="Times New Roman"/>
          <w:b w:val="0"/>
          <w:bCs w:val="0"/>
          <w:color w:val="auto"/>
          <w:kern w:val="0"/>
          <w:sz w:val="32"/>
          <w:szCs w:val="32"/>
          <w:lang w:val="en-US" w:eastAsia="zh-CN"/>
        </w:rPr>
        <w:t>8.1  预案解释</w:t>
      </w:r>
      <w:bookmarkEnd w:id="162"/>
      <w:bookmarkEnd w:id="163"/>
      <w:bookmarkEnd w:id="164"/>
      <w:bookmarkEnd w:id="165"/>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本预案由</w:t>
      </w:r>
      <w:r>
        <w:rPr>
          <w:rFonts w:hint="default" w:ascii="Times New Roman" w:hAnsi="Times New Roman" w:eastAsia="方正仿宋_GBK" w:cs="Times New Roman"/>
          <w:b w:val="0"/>
          <w:bCs w:val="0"/>
          <w:color w:val="auto"/>
          <w:kern w:val="0"/>
          <w:sz w:val="32"/>
          <w:szCs w:val="32"/>
          <w:lang w:eastAsia="zh-CN"/>
        </w:rPr>
        <w:t>石嘴山</w:t>
      </w:r>
      <w:r>
        <w:rPr>
          <w:rFonts w:hint="default" w:ascii="Times New Roman" w:hAnsi="Times New Roman" w:eastAsia="方正仿宋_GBK" w:cs="Times New Roman"/>
          <w:b w:val="0"/>
          <w:bCs w:val="0"/>
          <w:color w:val="auto"/>
          <w:kern w:val="0"/>
          <w:sz w:val="32"/>
          <w:szCs w:val="32"/>
        </w:rPr>
        <w:t>市住房和城乡建设局负责解释。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1"/>
        <w:rPr>
          <w:rFonts w:hint="default" w:ascii="Times New Roman" w:hAnsi="Times New Roman" w:eastAsia="方正黑体_GBK" w:cs="Times New Roman"/>
          <w:b w:val="0"/>
          <w:bCs w:val="0"/>
          <w:color w:val="auto"/>
          <w:kern w:val="0"/>
          <w:sz w:val="32"/>
          <w:szCs w:val="32"/>
          <w:lang w:val="en-US" w:eastAsia="zh-CN"/>
        </w:rPr>
      </w:pPr>
      <w:bookmarkStart w:id="166" w:name="_Toc1049341226"/>
      <w:bookmarkStart w:id="167" w:name="_Toc31223"/>
      <w:bookmarkStart w:id="168" w:name="_Toc912467367"/>
      <w:bookmarkStart w:id="169" w:name="_Toc374353021"/>
      <w:r>
        <w:rPr>
          <w:rFonts w:hint="default" w:ascii="Times New Roman" w:hAnsi="Times New Roman" w:eastAsia="方正黑体_GBK" w:cs="Times New Roman"/>
          <w:b w:val="0"/>
          <w:bCs w:val="0"/>
          <w:color w:val="auto"/>
          <w:kern w:val="0"/>
          <w:sz w:val="32"/>
          <w:szCs w:val="32"/>
          <w:lang w:val="en-US" w:eastAsia="zh-CN"/>
        </w:rPr>
        <w:t>8.2</w:t>
      </w:r>
      <w:r>
        <w:rPr>
          <w:rFonts w:hint="eastAsia" w:ascii="Times New Roman" w:hAnsi="Times New Roman" w:eastAsia="方正黑体_GBK" w:cs="Times New Roman"/>
          <w:b w:val="0"/>
          <w:bCs w:val="0"/>
          <w:color w:val="auto"/>
          <w:kern w:val="0"/>
          <w:sz w:val="32"/>
          <w:szCs w:val="32"/>
          <w:lang w:val="en-US" w:eastAsia="zh-CN"/>
        </w:rPr>
        <w:t xml:space="preserve">  </w:t>
      </w:r>
      <w:r>
        <w:rPr>
          <w:rFonts w:hint="default" w:ascii="Times New Roman" w:hAnsi="Times New Roman" w:eastAsia="方正黑体_GBK" w:cs="Times New Roman"/>
          <w:b w:val="0"/>
          <w:bCs w:val="0"/>
          <w:color w:val="auto"/>
          <w:kern w:val="0"/>
          <w:sz w:val="32"/>
          <w:szCs w:val="32"/>
          <w:lang w:val="en-US" w:eastAsia="zh-CN"/>
        </w:rPr>
        <w:t>发布实施</w:t>
      </w:r>
      <w:bookmarkEnd w:id="166"/>
      <w:bookmarkEnd w:id="167"/>
      <w:bookmarkEnd w:id="168"/>
      <w:bookmarkEnd w:id="169"/>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t>本预案自发布之日起实施。</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outlineLvl w:val="0"/>
        <w:rPr>
          <w:rFonts w:hint="default" w:ascii="Times New Roman" w:hAnsi="Times New Roman" w:eastAsia="方正仿宋_GBK" w:cs="Times New Roman"/>
          <w:b w:val="0"/>
          <w:bCs w:val="0"/>
          <w:color w:val="auto"/>
          <w:kern w:val="0"/>
          <w:sz w:val="32"/>
          <w:szCs w:val="32"/>
          <w:lang w:val="en-US" w:eastAsia="zh-CN" w:bidi="ar-SA"/>
        </w:rPr>
      </w:pPr>
      <w:bookmarkStart w:id="170" w:name="_Toc1819104337"/>
      <w:bookmarkStart w:id="171" w:name="_Toc2162"/>
      <w:bookmarkStart w:id="172" w:name="_Toc476377167"/>
      <w:bookmarkStart w:id="173" w:name="_Toc2009244059"/>
      <w:r>
        <w:rPr>
          <w:rFonts w:hint="default" w:ascii="Times New Roman" w:hAnsi="Times New Roman" w:eastAsia="方正仿宋_GBK" w:cs="Times New Roman"/>
          <w:b w:val="0"/>
          <w:bCs w:val="0"/>
          <w:color w:val="auto"/>
          <w:kern w:val="0"/>
          <w:sz w:val="32"/>
          <w:szCs w:val="32"/>
          <w:lang w:val="en-US" w:eastAsia="zh-CN" w:bidi="ar-SA"/>
        </w:rPr>
        <w:t>附件</w:t>
      </w:r>
      <w:r>
        <w:rPr>
          <w:rFonts w:hint="eastAsia" w:ascii="Times New Roman" w:hAnsi="Times New Roman" w:cs="Times New Roman"/>
          <w:b w:val="0"/>
          <w:bCs w:val="0"/>
          <w:color w:val="auto"/>
          <w:kern w:val="0"/>
          <w:sz w:val="32"/>
          <w:szCs w:val="32"/>
          <w:lang w:val="en-US" w:eastAsia="zh-CN" w:bidi="ar-SA"/>
        </w:rPr>
        <w:t>：</w:t>
      </w:r>
      <w:r>
        <w:rPr>
          <w:rFonts w:hint="default" w:ascii="Times New Roman" w:hAnsi="Times New Roman" w:eastAsia="方正仿宋_GBK" w:cs="Times New Roman"/>
          <w:b w:val="0"/>
          <w:bCs w:val="0"/>
          <w:color w:val="auto"/>
          <w:kern w:val="0"/>
          <w:sz w:val="32"/>
          <w:szCs w:val="32"/>
          <w:lang w:val="en-US" w:eastAsia="zh-CN" w:bidi="ar-SA"/>
        </w:rPr>
        <w:t>1</w:t>
      </w:r>
      <w:r>
        <w:rPr>
          <w:rFonts w:hint="eastAsia"/>
          <w:b/>
          <w:bCs/>
          <w:color w:val="auto"/>
          <w:lang w:val="en-US" w:eastAsia="zh-CN"/>
        </w:rPr>
        <w:t>．</w:t>
      </w:r>
      <w:r>
        <w:rPr>
          <w:rFonts w:hint="default" w:ascii="Times New Roman" w:hAnsi="Times New Roman" w:eastAsia="方正仿宋_GBK" w:cs="Times New Roman"/>
          <w:b w:val="0"/>
          <w:bCs w:val="0"/>
          <w:color w:val="auto"/>
          <w:kern w:val="0"/>
          <w:sz w:val="32"/>
          <w:szCs w:val="32"/>
          <w:lang w:val="en-US" w:eastAsia="zh-CN" w:bidi="ar-SA"/>
        </w:rPr>
        <w:t>石嘴山市生产安全事故应急指挥部成员单位（房</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bidi="ar-SA"/>
        </w:rPr>
        <w:t>屋建筑和市政基础设施工程质量安全事故类）</w:t>
      </w:r>
      <w:bookmarkEnd w:id="170"/>
    </w:p>
    <w:p>
      <w:pPr>
        <w:keepNext w:val="0"/>
        <w:keepLines w:val="0"/>
        <w:pageBreakBefore w:val="0"/>
        <w:widowControl w:val="0"/>
        <w:kinsoku/>
        <w:wordWrap/>
        <w:overflowPunct/>
        <w:topLinePunct w:val="0"/>
        <w:autoSpaceDE/>
        <w:autoSpaceDN/>
        <w:bidi w:val="0"/>
        <w:adjustRightInd/>
        <w:snapToGrid w:val="0"/>
        <w:spacing w:after="0" w:afterLines="0" w:line="560" w:lineRule="exact"/>
        <w:ind w:left="0" w:leftChars="0" w:firstLine="0" w:firstLineChars="0"/>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eastAsia" w:hAnsi="Times New Roman" w:cs="Times New Roman"/>
          <w:b w:val="0"/>
          <w:bCs w:val="0"/>
          <w:color w:val="auto"/>
          <w:kern w:val="0"/>
          <w:sz w:val="32"/>
          <w:szCs w:val="32"/>
          <w:lang w:val="en-US" w:eastAsia="zh-CN" w:bidi="ar-SA"/>
        </w:rPr>
        <w:t xml:space="preserve">          2</w:t>
      </w:r>
      <w:r>
        <w:rPr>
          <w:rFonts w:hint="eastAsia"/>
          <w:b/>
          <w:bCs/>
          <w:color w:val="auto"/>
          <w:lang w:val="en-US" w:eastAsia="zh-CN"/>
        </w:rPr>
        <w:t>．</w:t>
      </w:r>
      <w:r>
        <w:rPr>
          <w:rFonts w:hint="default" w:ascii="Times New Roman" w:hAnsi="Times New Roman" w:eastAsia="方正仿宋_GBK" w:cs="Times New Roman"/>
          <w:b w:val="0"/>
          <w:bCs w:val="0"/>
          <w:color w:val="auto"/>
          <w:kern w:val="0"/>
          <w:sz w:val="32"/>
          <w:szCs w:val="32"/>
          <w:lang w:val="en-US" w:eastAsia="zh-CN" w:bidi="ar-SA"/>
        </w:rPr>
        <w:t>石嘴山市房屋建筑和市政工程事故应急救指挥部</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lang w:val="en-US" w:eastAsia="zh-CN"/>
        </w:rPr>
      </w:pP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bidi="ar-SA"/>
        </w:rPr>
        <w:t>管理组织机构图</w:t>
      </w:r>
    </w:p>
    <w:bookmarkEnd w:id="171"/>
    <w:bookmarkEnd w:id="172"/>
    <w:bookmarkEnd w:id="173"/>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bookmarkStart w:id="174" w:name="_Toc1511005519"/>
      <w:bookmarkStart w:id="175" w:name="_Toc16607"/>
      <w:bookmarkStart w:id="176" w:name="_Toc838678852"/>
      <w:bookmarkStart w:id="177" w:name="_Toc1117713328"/>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bidi="ar-SA"/>
        </w:rPr>
        <w:t>3</w:t>
      </w:r>
      <w:r>
        <w:rPr>
          <w:rFonts w:hint="eastAsia"/>
          <w:b/>
          <w:bCs/>
          <w:color w:val="auto"/>
          <w:lang w:val="en-US" w:eastAsia="zh-CN"/>
        </w:rPr>
        <w:t>．</w:t>
      </w:r>
      <w:r>
        <w:rPr>
          <w:rFonts w:hint="default" w:ascii="Times New Roman" w:hAnsi="Times New Roman" w:eastAsia="方正仿宋_GBK" w:cs="Times New Roman"/>
          <w:b w:val="0"/>
          <w:bCs w:val="0"/>
          <w:color w:val="auto"/>
          <w:spacing w:val="-6"/>
          <w:kern w:val="0"/>
          <w:sz w:val="32"/>
          <w:szCs w:val="32"/>
          <w:lang w:val="en-US" w:eastAsia="zh-CN" w:bidi="ar-SA"/>
        </w:rPr>
        <w:t>石嘴山市房屋建筑和市政工程事故应急响应</w:t>
      </w:r>
      <w:bookmarkEnd w:id="174"/>
      <w:bookmarkEnd w:id="175"/>
      <w:bookmarkEnd w:id="176"/>
      <w:bookmarkEnd w:id="177"/>
      <w:r>
        <w:rPr>
          <w:rFonts w:hint="default" w:ascii="Times New Roman" w:hAnsi="Times New Roman" w:eastAsia="方正仿宋_GBK" w:cs="Times New Roman"/>
          <w:b w:val="0"/>
          <w:bCs w:val="0"/>
          <w:color w:val="auto"/>
          <w:spacing w:val="-6"/>
          <w:kern w:val="0"/>
          <w:sz w:val="32"/>
          <w:szCs w:val="32"/>
          <w:lang w:val="en-US" w:eastAsia="zh-CN" w:bidi="ar-SA"/>
        </w:rPr>
        <w:t>流程图</w:t>
      </w: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bidi="ar-SA"/>
        </w:rPr>
        <w:t>4</w:t>
      </w:r>
      <w:r>
        <w:rPr>
          <w:rFonts w:hint="eastAsia"/>
          <w:b/>
          <w:bCs/>
          <w:color w:val="auto"/>
          <w:lang w:val="en-US" w:eastAsia="zh-CN"/>
        </w:rPr>
        <w:t>．</w:t>
      </w:r>
      <w:r>
        <w:rPr>
          <w:rFonts w:hint="default" w:ascii="Times New Roman" w:hAnsi="Times New Roman" w:eastAsia="方正仿宋_GBK" w:cs="Times New Roman"/>
          <w:b w:val="0"/>
          <w:bCs w:val="0"/>
          <w:color w:val="auto"/>
          <w:kern w:val="0"/>
          <w:sz w:val="32"/>
          <w:szCs w:val="32"/>
          <w:lang w:val="en-US" w:eastAsia="zh-CN" w:bidi="ar-SA"/>
        </w:rPr>
        <w:t>石嘴山市住房和城乡建设系统应对突发公共事件</w:t>
      </w: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eastAsia" w:ascii="Times New Roman" w:hAnsi="Times New Roman" w:cs="Times New Roman"/>
          <w:b w:val="0"/>
          <w:bCs w:val="0"/>
          <w:color w:val="auto"/>
          <w:kern w:val="0"/>
          <w:sz w:val="32"/>
          <w:szCs w:val="32"/>
          <w:lang w:val="en-US" w:eastAsia="zh-CN"/>
        </w:rPr>
        <w:t xml:space="preserve">             </w:t>
      </w:r>
      <w:r>
        <w:rPr>
          <w:rFonts w:hint="default" w:ascii="Times New Roman" w:hAnsi="Times New Roman" w:eastAsia="方正仿宋_GBK" w:cs="Times New Roman"/>
          <w:b w:val="0"/>
          <w:bCs w:val="0"/>
          <w:color w:val="auto"/>
          <w:kern w:val="0"/>
          <w:sz w:val="32"/>
          <w:szCs w:val="32"/>
          <w:lang w:val="en-US" w:eastAsia="zh-CN" w:bidi="ar-SA"/>
        </w:rPr>
        <w:t>应急救援队伍一览表</w:t>
      </w: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color w:val="auto"/>
          <w:kern w:val="0"/>
          <w:sz w:val="32"/>
          <w:szCs w:val="32"/>
          <w:lang w:val="en-US" w:eastAsia="zh-CN" w:bidi="ar-SA"/>
        </w:rPr>
      </w:pPr>
    </w:p>
    <w:p>
      <w:pPr>
        <w:pStyle w:val="5"/>
        <w:outlineLvl w:val="9"/>
        <w:rPr>
          <w:rFonts w:hint="default" w:ascii="Times New Roman" w:hAnsi="Times New Roman" w:eastAsia="方正黑体_GBK" w:cs="Times New Roman"/>
          <w:color w:val="auto"/>
          <w:kern w:val="0"/>
          <w:sz w:val="32"/>
          <w:szCs w:val="20"/>
          <w:lang w:val="en-US" w:eastAsia="zh-CN" w:bidi="ar-SA"/>
        </w:rPr>
      </w:pPr>
      <w:r>
        <w:rPr>
          <w:rFonts w:hint="default" w:ascii="Times New Roman" w:hAnsi="Times New Roman" w:eastAsia="方正黑体_GBK" w:cs="Times New Roman"/>
          <w:color w:val="auto"/>
          <w:kern w:val="0"/>
          <w:sz w:val="32"/>
          <w:szCs w:val="20"/>
          <w:lang w:val="en-US" w:eastAsia="zh-CN" w:bidi="ar-SA"/>
        </w:rPr>
        <w:t>附件1</w:t>
      </w: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_GBK" w:cs="Times New Roman"/>
          <w:color w:val="auto"/>
          <w:spacing w:val="0"/>
          <w:sz w:val="44"/>
          <w:szCs w:val="44"/>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_GBK" w:cs="Times New Roman"/>
          <w:color w:val="auto"/>
          <w:spacing w:val="0"/>
          <w:sz w:val="44"/>
          <w:szCs w:val="44"/>
          <w:lang w:val="en-US" w:eastAsia="zh-CN"/>
        </w:rPr>
      </w:pPr>
      <w:r>
        <w:rPr>
          <w:rFonts w:hint="default" w:ascii="Times New Roman" w:hAnsi="Times New Roman" w:eastAsia="方正小标宋_GBK" w:cs="Times New Roman"/>
          <w:color w:val="auto"/>
          <w:spacing w:val="0"/>
          <w:sz w:val="44"/>
          <w:szCs w:val="44"/>
          <w:lang w:val="en-US" w:eastAsia="zh-CN"/>
        </w:rPr>
        <w:t>石嘴山市生产安全事故应急指挥部</w:t>
      </w: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_GBK" w:cs="Times New Roman"/>
          <w:color w:val="auto"/>
          <w:spacing w:val="0"/>
          <w:sz w:val="44"/>
          <w:szCs w:val="44"/>
          <w:lang w:val="en-US" w:eastAsia="zh-CN"/>
        </w:rPr>
      </w:pPr>
      <w:r>
        <w:rPr>
          <w:rFonts w:hint="default" w:ascii="Times New Roman" w:hAnsi="Times New Roman" w:eastAsia="方正小标宋_GBK" w:cs="Times New Roman"/>
          <w:color w:val="auto"/>
          <w:spacing w:val="0"/>
          <w:sz w:val="44"/>
          <w:szCs w:val="44"/>
          <w:lang w:val="en-US" w:eastAsia="zh-CN"/>
        </w:rPr>
        <w:t>成员单位职责（房屋建筑和市政基础设施</w:t>
      </w: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小标宋_GBK" w:cs="Times New Roman"/>
          <w:color w:val="auto"/>
          <w:spacing w:val="-4"/>
          <w:sz w:val="44"/>
          <w:szCs w:val="44"/>
          <w:lang w:val="en-US" w:eastAsia="zh-CN"/>
        </w:rPr>
      </w:pPr>
      <w:r>
        <w:rPr>
          <w:rFonts w:hint="default" w:ascii="Times New Roman" w:hAnsi="Times New Roman" w:eastAsia="方正小标宋_GBK" w:cs="Times New Roman"/>
          <w:color w:val="auto"/>
          <w:spacing w:val="0"/>
          <w:sz w:val="44"/>
          <w:szCs w:val="44"/>
          <w:lang w:val="en-US" w:eastAsia="zh-CN"/>
        </w:rPr>
        <w:t>工程质量安全事故类）</w:t>
      </w: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_GBK" w:hAnsi="方正小标宋_GBK" w:eastAsia="方正小标宋_GBK" w:cs="方正小标宋_GBK"/>
          <w:color w:val="auto"/>
          <w:spacing w:val="-4"/>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市委宣传部</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负责指导、协调</w:t>
      </w:r>
      <w:r>
        <w:rPr>
          <w:rFonts w:hint="default" w:ascii="Times New Roman" w:hAnsi="Times New Roman" w:eastAsia="方正仿宋_GBK" w:cs="Times New Roman"/>
          <w:b w:val="0"/>
          <w:bCs w:val="0"/>
          <w:color w:val="auto"/>
          <w:spacing w:val="-4"/>
          <w:sz w:val="32"/>
          <w:szCs w:val="32"/>
        </w:rPr>
        <w:t>房屋建筑和市政工程事</w:t>
      </w:r>
      <w:r>
        <w:rPr>
          <w:rFonts w:hint="default" w:ascii="Times New Roman" w:hAnsi="Times New Roman" w:eastAsia="方正仿宋_GBK" w:cs="Times New Roman"/>
          <w:b w:val="0"/>
          <w:bCs w:val="0"/>
          <w:color w:val="auto"/>
          <w:spacing w:val="-4"/>
          <w:sz w:val="32"/>
          <w:szCs w:val="32"/>
          <w:lang w:eastAsia="zh-CN"/>
        </w:rPr>
        <w:t>故</w:t>
      </w:r>
      <w:r>
        <w:rPr>
          <w:rFonts w:hint="default" w:ascii="Times New Roman" w:hAnsi="Times New Roman" w:eastAsia="方正仿宋_GBK" w:cs="Times New Roman"/>
          <w:b w:val="0"/>
          <w:bCs w:val="0"/>
          <w:snapToGrid/>
          <w:color w:val="auto"/>
          <w:kern w:val="2"/>
          <w:sz w:val="32"/>
          <w:szCs w:val="32"/>
          <w:lang w:val="en-US" w:eastAsia="zh-CN" w:bidi="ar-SA"/>
        </w:rPr>
        <w:t>应急处置工作的宣传报道、新闻发布和舆论引导等工作。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pacing w:val="-4"/>
          <w:sz w:val="32"/>
          <w:szCs w:val="32"/>
          <w:lang w:val="en-US" w:eastAsia="zh-CN"/>
        </w:rPr>
      </w:pPr>
      <w:r>
        <w:rPr>
          <w:rFonts w:hint="default" w:ascii="Times New Roman" w:hAnsi="Times New Roman" w:eastAsia="方正仿宋_GBK" w:cs="Times New Roman"/>
          <w:b/>
          <w:bCs/>
          <w:snapToGrid/>
          <w:color w:val="auto"/>
          <w:kern w:val="2"/>
          <w:sz w:val="32"/>
          <w:szCs w:val="32"/>
          <w:lang w:val="en-US" w:eastAsia="zh-CN" w:bidi="ar-SA"/>
        </w:rPr>
        <w:t>市委网信办</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color w:val="auto"/>
          <w:spacing w:val="-4"/>
          <w:sz w:val="32"/>
          <w:szCs w:val="32"/>
          <w:lang w:val="en-US" w:eastAsia="zh-CN"/>
        </w:rPr>
        <w:t>负责</w:t>
      </w:r>
      <w:r>
        <w:rPr>
          <w:rFonts w:hint="default" w:ascii="Times New Roman" w:hAnsi="Times New Roman" w:eastAsia="方正仿宋_GBK" w:cs="Times New Roman"/>
          <w:b w:val="0"/>
          <w:bCs w:val="0"/>
          <w:color w:val="auto"/>
          <w:spacing w:val="-4"/>
          <w:sz w:val="32"/>
          <w:szCs w:val="32"/>
        </w:rPr>
        <w:t>房屋建筑和市政工程事故</w:t>
      </w:r>
      <w:r>
        <w:rPr>
          <w:rFonts w:hint="default" w:ascii="Times New Roman" w:hAnsi="Times New Roman" w:eastAsia="方正仿宋_GBK" w:cs="Times New Roman"/>
          <w:b w:val="0"/>
          <w:bCs w:val="0"/>
          <w:color w:val="auto"/>
          <w:spacing w:val="-4"/>
          <w:sz w:val="32"/>
          <w:szCs w:val="32"/>
          <w:lang w:val="en-US" w:eastAsia="zh-CN"/>
        </w:rPr>
        <w:t>网络舆情的监测、引导和处置工作。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市公安局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负责事故现场人员的疏散警戒、周边人员撤离区域的治安管理、事故现场区域周边道路的交通管制、参与事故的调查处理。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市民政局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负责组织对事故伤亡人员及家属的救助工作。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市财政局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负责安排应对事故所需经费，做好经费使用的监督管理工作。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市人力资源和社会保障局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负责事故工伤伤亡人员的救治和赔付工作，参加善后处置工作。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市自然资源局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负责对事故项目用地规划性质和涉及不动产权利状况进行调查。</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市生态环境局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负责事故发生区域环境的监控和监测，向社会发布对环境的监测结果，采取有效措施防止事态扩大。</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bCs/>
          <w:snapToGrid/>
          <w:color w:val="auto"/>
          <w:kern w:val="2"/>
          <w:sz w:val="32"/>
          <w:szCs w:val="32"/>
          <w:lang w:val="en-US" w:eastAsia="zh-CN" w:bidi="ar-SA"/>
        </w:rPr>
        <w:t>市住房和城乡建设局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负责提供事故企业建设项目的信息，配合事故救援，指导、协调和参与房屋建筑和市政工程事故的处置。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default" w:ascii="Times New Roman" w:hAnsi="Times New Roman" w:eastAsia="方正仿宋_GBK" w:cs="Times New Roman"/>
          <w:color w:val="auto"/>
        </w:rPr>
      </w:pPr>
      <w:r>
        <w:rPr>
          <w:rFonts w:hint="default" w:ascii="Times New Roman" w:hAnsi="Times New Roman" w:eastAsia="方正仿宋_GBK" w:cs="Times New Roman"/>
          <w:b/>
          <w:bCs/>
          <w:snapToGrid/>
          <w:color w:val="auto"/>
          <w:kern w:val="2"/>
          <w:sz w:val="32"/>
          <w:szCs w:val="32"/>
          <w:lang w:val="en-US" w:eastAsia="zh-CN" w:bidi="ar-SA"/>
        </w:rPr>
        <w:t>市交通运输局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负责调集运输车辆，运送人员和救援物资。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市卫生健康委</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负责应急抢险过程中的医疗保障，组织对事故中受伤人员的医疗救治，统计、通报受伤人员的医疗救治情况。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市应急管理局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负责组织、协调、调集、配置相关资源;负责房屋建筑和市政工程事故应急救援综合协调工作;负责收集、掌握事故情况和救援工作的情况和信息。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市消防救援支队</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负责指挥调度消防救援队伍参与事故现场救援，提出具体救援措施和方案。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市气象局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负责提供应急救援有关的气象实时监测和预警预报等气象服务。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石嘴山银保监分局</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负责督促有关保险机构按照有关法律法规及保险合同约定做好保险理赔工作。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bCs/>
          <w:snapToGrid/>
          <w:color w:val="auto"/>
          <w:kern w:val="2"/>
          <w:sz w:val="32"/>
          <w:szCs w:val="32"/>
          <w:lang w:val="en-US" w:eastAsia="zh-CN" w:bidi="ar-SA"/>
        </w:rPr>
        <w:t>事故发生地人民政府</w:t>
      </w:r>
      <w:r>
        <w:rPr>
          <w:rFonts w:hint="eastAsia" w:ascii="Times New Roman" w:hAnsi="Times New Roman" w:cs="Times New Roman"/>
          <w:b/>
          <w:bCs/>
          <w:snapToGrid/>
          <w:color w:val="auto"/>
          <w:kern w:val="2"/>
          <w:sz w:val="32"/>
          <w:szCs w:val="32"/>
          <w:lang w:val="en-US" w:eastAsia="zh-CN" w:bidi="ar-SA"/>
        </w:rPr>
        <w:t>：</w:t>
      </w:r>
      <w:r>
        <w:rPr>
          <w:rFonts w:hint="default" w:ascii="Times New Roman" w:hAnsi="Times New Roman" w:eastAsia="方正仿宋_GBK" w:cs="Times New Roman"/>
          <w:b w:val="0"/>
          <w:bCs w:val="0"/>
          <w:snapToGrid/>
          <w:color w:val="auto"/>
          <w:kern w:val="2"/>
          <w:sz w:val="32"/>
          <w:szCs w:val="32"/>
          <w:lang w:val="en-US" w:eastAsia="zh-CN" w:bidi="ar-SA"/>
        </w:rPr>
        <w:t>负责现场施救、后勤保障和善后处理工作。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outlineLvl w:val="9"/>
        <w:rPr>
          <w:rFonts w:hint="default" w:ascii="Times New Roman" w:hAnsi="Times New Roman" w:eastAsia="方正仿宋_GBK" w:cs="Times New Roman"/>
          <w:b w:val="0"/>
          <w:bCs w:val="0"/>
          <w:snapToGrid/>
          <w:color w:val="auto"/>
          <w:kern w:val="2"/>
          <w:sz w:val="32"/>
          <w:szCs w:val="32"/>
          <w:lang w:val="en-US" w:eastAsia="zh-CN" w:bidi="ar-SA"/>
        </w:rPr>
      </w:pPr>
      <w:r>
        <w:rPr>
          <w:rFonts w:hint="default" w:ascii="Times New Roman" w:hAnsi="Times New Roman" w:eastAsia="方正仿宋_GBK" w:cs="Times New Roman"/>
          <w:b w:val="0"/>
          <w:bCs w:val="0"/>
          <w:snapToGrid/>
          <w:color w:val="auto"/>
          <w:kern w:val="2"/>
          <w:sz w:val="32"/>
          <w:szCs w:val="32"/>
          <w:lang w:val="en-US" w:eastAsia="zh-CN" w:bidi="ar-SA"/>
        </w:rPr>
        <w:t>其他相关单位按照职责分工承担相关应急处置工作。</w:t>
      </w:r>
    </w:p>
    <w:p>
      <w:pPr>
        <w:pStyle w:val="4"/>
        <w:rPr>
          <w:rFonts w:hint="default" w:ascii="Times New Roman" w:hAnsi="Times New Roman" w:eastAsia="方正仿宋_GBK" w:cs="Times New Roman"/>
          <w:b w:val="0"/>
          <w:bCs w:val="0"/>
          <w:snapToGrid/>
          <w:color w:val="auto"/>
          <w:kern w:val="2"/>
          <w:sz w:val="32"/>
          <w:szCs w:val="32"/>
          <w:lang w:val="en-US" w:eastAsia="zh-CN" w:bidi="ar-SA"/>
        </w:rPr>
      </w:pPr>
    </w:p>
    <w:p>
      <w:pPr>
        <w:pStyle w:val="4"/>
        <w:rPr>
          <w:rFonts w:hint="default" w:ascii="Times New Roman" w:hAnsi="Times New Roman" w:eastAsia="方正仿宋_GBK" w:cs="Times New Roman"/>
          <w:b w:val="0"/>
          <w:bCs w:val="0"/>
          <w:snapToGrid/>
          <w:color w:val="auto"/>
          <w:kern w:val="2"/>
          <w:sz w:val="32"/>
          <w:szCs w:val="32"/>
          <w:lang w:val="en-US" w:eastAsia="zh-CN" w:bidi="ar-SA"/>
        </w:rPr>
      </w:pPr>
    </w:p>
    <w:p>
      <w:pPr>
        <w:pStyle w:val="4"/>
        <w:rPr>
          <w:rFonts w:hint="default" w:ascii="Times New Roman" w:hAnsi="Times New Roman" w:eastAsia="方正仿宋_GBK" w:cs="Times New Roman"/>
          <w:b w:val="0"/>
          <w:bCs w:val="0"/>
          <w:snapToGrid/>
          <w:color w:val="auto"/>
          <w:kern w:val="2"/>
          <w:sz w:val="32"/>
          <w:szCs w:val="32"/>
          <w:lang w:val="en-US" w:eastAsia="zh-CN" w:bidi="ar-SA"/>
        </w:rPr>
      </w:pPr>
    </w:p>
    <w:p>
      <w:pPr>
        <w:pStyle w:val="4"/>
        <w:rPr>
          <w:rFonts w:hint="default" w:ascii="Times New Roman" w:hAnsi="Times New Roman" w:eastAsia="方正仿宋_GBK" w:cs="Times New Roman"/>
          <w:b w:val="0"/>
          <w:bCs w:val="0"/>
          <w:snapToGrid/>
          <w:color w:val="auto"/>
          <w:kern w:val="2"/>
          <w:sz w:val="32"/>
          <w:szCs w:val="32"/>
          <w:lang w:val="en-US" w:eastAsia="zh-CN" w:bidi="ar-SA"/>
        </w:rPr>
      </w:pPr>
    </w:p>
    <w:p>
      <w:pPr>
        <w:pStyle w:val="4"/>
        <w:rPr>
          <w:rFonts w:hint="default" w:ascii="Times New Roman" w:hAnsi="Times New Roman" w:eastAsia="方正仿宋_GBK" w:cs="Times New Roman"/>
          <w:b w:val="0"/>
          <w:bCs w:val="0"/>
          <w:snapToGrid/>
          <w:color w:val="auto"/>
          <w:kern w:val="2"/>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outlineLvl w:val="9"/>
        <w:rPr>
          <w:rFonts w:hint="default" w:ascii="Times New Roman" w:hAnsi="Times New Roman" w:eastAsia="方正黑体_GBK" w:cs="Times New Roman"/>
          <w:color w:val="auto"/>
          <w:kern w:val="0"/>
          <w:sz w:val="32"/>
          <w:szCs w:val="20"/>
          <w:lang w:val="en-US" w:eastAsia="zh-CN" w:bidi="ar-SA"/>
        </w:rPr>
      </w:pPr>
      <w:r>
        <w:rPr>
          <w:rFonts w:hint="default" w:ascii="Times New Roman" w:hAnsi="Times New Roman" w:eastAsia="方正黑体_GBK" w:cs="Times New Roman"/>
          <w:color w:val="auto"/>
          <w:kern w:val="0"/>
          <w:sz w:val="32"/>
          <w:szCs w:val="20"/>
          <w:lang w:val="en-US" w:eastAsia="zh-CN" w:bidi="ar-SA"/>
        </w:rPr>
        <w:t>附件2</w:t>
      </w: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_GBK" w:hAnsi="方正小标宋_GBK" w:eastAsia="方正小标宋_GBK" w:cs="方正小标宋_GBK"/>
          <w:color w:val="auto"/>
          <w:spacing w:val="-4"/>
          <w:sz w:val="44"/>
          <w:szCs w:val="44"/>
          <w:lang w:eastAsia="zh-CN"/>
        </w:rPr>
      </w:pPr>
      <w:bookmarkStart w:id="178" w:name="_Toc1137886440"/>
      <w:bookmarkStart w:id="179" w:name="_Toc7534"/>
      <w:bookmarkStart w:id="180" w:name="_Toc1195419174"/>
      <w:bookmarkStart w:id="181" w:name="_Toc1222211465"/>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_GBK" w:hAnsi="方正小标宋_GBK" w:eastAsia="方正小标宋_GBK" w:cs="方正小标宋_GBK"/>
          <w:color w:val="auto"/>
          <w:spacing w:val="0"/>
          <w:sz w:val="44"/>
          <w:szCs w:val="44"/>
        </w:rPr>
      </w:pPr>
      <w:r>
        <w:rPr>
          <w:rFonts w:hint="eastAsia" w:ascii="方正小标宋_GBK" w:hAnsi="方正小标宋_GBK" w:eastAsia="方正小标宋_GBK" w:cs="方正小标宋_GBK"/>
          <w:color w:val="auto"/>
          <w:spacing w:val="0"/>
          <w:sz w:val="44"/>
          <w:szCs w:val="44"/>
          <w:lang w:eastAsia="zh-CN"/>
        </w:rPr>
        <w:t>石嘴山</w:t>
      </w:r>
      <w:r>
        <w:rPr>
          <w:rFonts w:hint="eastAsia" w:ascii="方正小标宋_GBK" w:hAnsi="方正小标宋_GBK" w:eastAsia="方正小标宋_GBK" w:cs="方正小标宋_GBK"/>
          <w:color w:val="auto"/>
          <w:spacing w:val="0"/>
          <w:sz w:val="44"/>
          <w:szCs w:val="44"/>
        </w:rPr>
        <w:t>市房屋建筑和市政工程事故应急救援</w:t>
      </w:r>
    </w:p>
    <w:p>
      <w:pPr>
        <w:pStyle w:val="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_GBK" w:hAnsi="方正小标宋_GBK" w:eastAsia="方正小标宋_GBK" w:cs="方正小标宋_GBK"/>
          <w:color w:val="auto"/>
          <w:spacing w:val="0"/>
          <w:sz w:val="44"/>
          <w:szCs w:val="44"/>
          <w:lang w:eastAsia="zh-CN"/>
        </w:rPr>
      </w:pPr>
      <w:r>
        <w:rPr>
          <w:rFonts w:hint="eastAsia" w:ascii="方正小标宋_GBK" w:hAnsi="方正小标宋_GBK" w:eastAsia="方正小标宋_GBK" w:cs="方正小标宋_GBK"/>
          <w:color w:val="auto"/>
          <w:spacing w:val="0"/>
          <w:sz w:val="44"/>
          <w:szCs w:val="44"/>
          <w:lang w:val="en-US" w:eastAsia="zh-CN"/>
        </w:rPr>
        <w:drawing>
          <wp:anchor distT="0" distB="0" distL="114300" distR="114300" simplePos="0" relativeHeight="251664384" behindDoc="1" locked="0" layoutInCell="1" allowOverlap="1">
            <wp:simplePos x="0" y="0"/>
            <wp:positionH relativeFrom="column">
              <wp:posOffset>-26670</wp:posOffset>
            </wp:positionH>
            <wp:positionV relativeFrom="paragraph">
              <wp:posOffset>339725</wp:posOffset>
            </wp:positionV>
            <wp:extent cx="5614035" cy="6097270"/>
            <wp:effectExtent l="0" t="0" r="5715" b="17780"/>
            <wp:wrapNone/>
            <wp:docPr id="4" name="图片 2" descr="截图-2023年6月7日 17时6分21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descr="截图-2023年6月7日 17时6分21秒"/>
                    <pic:cNvPicPr>
                      <a:picLocks noChangeAspect="true"/>
                    </pic:cNvPicPr>
                  </pic:nvPicPr>
                  <pic:blipFill>
                    <a:blip r:embed="rId8"/>
                    <a:stretch>
                      <a:fillRect/>
                    </a:stretch>
                  </pic:blipFill>
                  <pic:spPr>
                    <a:xfrm>
                      <a:off x="0" y="0"/>
                      <a:ext cx="5614035" cy="6097270"/>
                    </a:xfrm>
                    <a:prstGeom prst="rect">
                      <a:avLst/>
                    </a:prstGeom>
                    <a:noFill/>
                    <a:ln w="9525">
                      <a:noFill/>
                    </a:ln>
                  </pic:spPr>
                </pic:pic>
              </a:graphicData>
            </a:graphic>
          </wp:anchor>
        </w:drawing>
      </w:r>
      <w:r>
        <w:rPr>
          <w:rFonts w:hint="eastAsia" w:ascii="方正小标宋_GBK" w:hAnsi="方正小标宋_GBK" w:eastAsia="方正小标宋_GBK" w:cs="方正小标宋_GBK"/>
          <w:color w:val="auto"/>
          <w:spacing w:val="0"/>
          <w:sz w:val="44"/>
          <w:szCs w:val="44"/>
        </w:rPr>
        <w:t>指挥部</w:t>
      </w:r>
      <w:bookmarkEnd w:id="178"/>
      <w:bookmarkEnd w:id="179"/>
      <w:bookmarkEnd w:id="180"/>
      <w:bookmarkEnd w:id="181"/>
      <w:r>
        <w:rPr>
          <w:rFonts w:hint="eastAsia" w:ascii="方正小标宋_GBK" w:hAnsi="方正小标宋_GBK" w:eastAsia="方正小标宋_GBK" w:cs="方正小标宋_GBK"/>
          <w:color w:val="auto"/>
          <w:spacing w:val="0"/>
          <w:sz w:val="44"/>
          <w:szCs w:val="44"/>
          <w:lang w:eastAsia="zh-CN"/>
        </w:rPr>
        <w:t>管理组织机构图</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pPr>
    </w:p>
    <w:p>
      <w:pPr>
        <w:pStyle w:val="2"/>
        <w:ind w:left="0" w:leftChars="0" w:firstLine="0" w:firstLineChars="0"/>
        <w:rPr>
          <w:rFonts w:hint="eastAsia" w:ascii="Times New Roman" w:hAnsi="Times New Roman"/>
          <w:color w:val="000000"/>
          <w:u w:val="none" w:color="auto"/>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color w:val="000000"/>
          <w:u w:val="none" w:color="auto"/>
          <w:lang w:eastAsia="zh-CN"/>
        </w:rPr>
        <w:sectPr>
          <w:headerReference r:id="rId3" w:type="default"/>
          <w:footerReference r:id="rId5" w:type="default"/>
          <w:headerReference r:id="rId4" w:type="even"/>
          <w:footerReference r:id="rId6" w:type="even"/>
          <w:pgSz w:w="11906" w:h="16838"/>
          <w:pgMar w:top="2098" w:right="1474" w:bottom="1984" w:left="1587" w:header="851" w:footer="1729" w:gutter="0"/>
          <w:cols w:space="720" w:num="1"/>
          <w:rtlGutter w:val="0"/>
          <w:docGrid w:type="linesAndChars" w:linePitch="589" w:charSpace="-842"/>
        </w:sectPr>
      </w:pP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黑体_GBK" w:cs="Times New Roman"/>
          <w:b w:val="0"/>
          <w:bCs w:val="0"/>
          <w:snapToGrid/>
          <w:color w:val="auto"/>
          <w:kern w:val="2"/>
          <w:sz w:val="32"/>
          <w:szCs w:val="32"/>
          <w:lang w:val="en-US" w:eastAsia="zh-CN" w:bidi="ar-SA"/>
        </w:rPr>
      </w:pPr>
      <w:r>
        <w:rPr>
          <w:rFonts w:hint="default" w:ascii="Times New Roman" w:hAnsi="Times New Roman" w:eastAsia="方正黑体_GBK" w:cs="Times New Roman"/>
          <w:b w:val="0"/>
          <w:bCs w:val="0"/>
          <w:snapToGrid/>
          <w:color w:val="auto"/>
          <w:kern w:val="2"/>
          <w:sz w:val="32"/>
          <w:szCs w:val="32"/>
          <w:lang w:val="en-US" w:eastAsia="zh-CN" w:bidi="ar-SA"/>
        </w:rPr>
        <w:t>附件3</w:t>
      </w: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仿宋_GBK" w:cs="Times New Roman"/>
          <w:b w:val="0"/>
          <w:bCs w:val="0"/>
          <w:snapToGrid/>
          <w:color w:val="auto"/>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snapToGrid w:val="0"/>
        <w:spacing w:after="0" w:afterLines="0" w:line="240" w:lineRule="auto"/>
        <w:jc w:val="center"/>
        <w:textAlignment w:val="auto"/>
        <w:rPr>
          <w:rFonts w:hint="eastAsia" w:ascii="方正小标宋_GBK" w:hAnsi="方正小标宋_GBK" w:eastAsia="方正小标宋_GBK" w:cs="方正小标宋_GBK"/>
          <w:color w:val="auto"/>
          <w:spacing w:val="0"/>
          <w:sz w:val="44"/>
          <w:szCs w:val="44"/>
          <w:lang w:val="en-US" w:eastAsia="zh-CN"/>
        </w:rPr>
      </w:pPr>
      <w:r>
        <w:rPr>
          <w:rFonts w:hint="eastAsia" w:ascii="方正小标宋_GBK" w:hAnsi="方正小标宋_GBK" w:eastAsia="方正小标宋_GBK" w:cs="方正小标宋_GBK"/>
          <w:color w:val="auto"/>
          <w:spacing w:val="0"/>
          <w:sz w:val="44"/>
          <w:szCs w:val="44"/>
          <w:lang w:val="en-US" w:eastAsia="zh-CN"/>
        </w:rPr>
        <w:t>石嘴山市房屋建筑和市政工程事故应急响应流程图</w:t>
      </w:r>
    </w:p>
    <w:p>
      <w:pPr>
        <w:pStyle w:val="4"/>
        <w:rPr>
          <w:rFonts w:hint="eastAsia" w:ascii="方正小标宋_GBK" w:hAnsi="方正小标宋_GBK" w:eastAsia="方正小标宋_GBK" w:cs="方正小标宋_GBK"/>
          <w:color w:val="auto"/>
          <w:spacing w:val="-4"/>
          <w:sz w:val="44"/>
          <w:szCs w:val="44"/>
          <w:lang w:val="en-US" w:eastAsia="zh-CN"/>
        </w:rPr>
      </w:pPr>
      <w:r>
        <w:rPr>
          <w:rFonts w:hint="eastAsia" w:ascii="方正小标宋_GBK" w:hAnsi="方正小标宋_GBK" w:eastAsia="方正小标宋_GBK" w:cs="方正小标宋_GBK"/>
          <w:color w:val="auto"/>
          <w:spacing w:val="-4"/>
          <w:sz w:val="44"/>
          <w:szCs w:val="44"/>
          <w:lang w:val="en-US" w:eastAsia="zh-CN"/>
        </w:rPr>
        <w:drawing>
          <wp:inline distT="0" distB="0" distL="114300" distR="114300">
            <wp:extent cx="8257540" cy="4107815"/>
            <wp:effectExtent l="0" t="0" r="10160" b="6985"/>
            <wp:docPr id="2" name="图片 1" descr="截图-2023年6月7日 17时8分53秒"/>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截图-2023年6月7日 17时8分53秒"/>
                    <pic:cNvPicPr>
                      <a:picLocks noChangeAspect="true"/>
                    </pic:cNvPicPr>
                  </pic:nvPicPr>
                  <pic:blipFill>
                    <a:blip r:embed="rId9"/>
                    <a:stretch>
                      <a:fillRect/>
                    </a:stretch>
                  </pic:blipFill>
                  <pic:spPr>
                    <a:xfrm>
                      <a:off x="0" y="0"/>
                      <a:ext cx="8257540" cy="4107815"/>
                    </a:xfrm>
                    <a:prstGeom prst="rect">
                      <a:avLst/>
                    </a:prstGeom>
                    <a:noFill/>
                    <a:ln w="9525">
                      <a:noFill/>
                    </a:ln>
                  </pic:spPr>
                </pic:pic>
              </a:graphicData>
            </a:graphic>
          </wp:inline>
        </w:drawing>
      </w:r>
    </w:p>
    <w:p>
      <w:pPr>
        <w:pStyle w:val="4"/>
        <w:keepNext w:val="0"/>
        <w:keepLines w:val="0"/>
        <w:pageBreakBefore w:val="0"/>
        <w:widowControl w:val="0"/>
        <w:kinsoku/>
        <w:wordWrap/>
        <w:overflowPunct/>
        <w:topLinePunct w:val="0"/>
        <w:autoSpaceDE/>
        <w:autoSpaceDN/>
        <w:bidi w:val="0"/>
        <w:adjustRightInd/>
        <w:snapToGrid w:val="0"/>
        <w:spacing w:after="0" w:afterLines="0" w:line="560" w:lineRule="exact"/>
        <w:textAlignment w:val="auto"/>
        <w:rPr>
          <w:rFonts w:hint="default" w:ascii="Times New Roman" w:hAnsi="Times New Roman" w:eastAsia="方正黑体_GBK" w:cs="Times New Roman"/>
          <w:color w:val="auto"/>
          <w:spacing w:val="-4"/>
          <w:sz w:val="32"/>
          <w:szCs w:val="32"/>
          <w:lang w:val="en-US" w:eastAsia="zh-CN"/>
        </w:rPr>
      </w:pPr>
      <w:r>
        <w:rPr>
          <w:rFonts w:hint="default" w:ascii="Times New Roman" w:hAnsi="Times New Roman" w:eastAsia="方正黑体_GBK" w:cs="Times New Roman"/>
          <w:color w:val="auto"/>
          <w:spacing w:val="-4"/>
          <w:sz w:val="32"/>
          <w:szCs w:val="32"/>
          <w:lang w:val="en-US" w:eastAsia="zh-CN"/>
        </w:rPr>
        <w:t>附件4</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_GBK" w:cs="Times New Roman"/>
          <w:b w:val="0"/>
          <w:bCs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color w:val="auto"/>
          <w:spacing w:val="-4"/>
          <w:sz w:val="44"/>
          <w:szCs w:val="44"/>
          <w:lang w:val="en-US" w:eastAsia="zh-CN"/>
        </w:rPr>
      </w:pPr>
      <w:r>
        <w:rPr>
          <w:rFonts w:hint="eastAsia" w:ascii="方正小标宋_GBK" w:hAnsi="方正小标宋_GBK" w:eastAsia="方正小标宋_GBK" w:cs="方正小标宋_GBK"/>
          <w:b w:val="0"/>
          <w:bCs w:val="0"/>
          <w:kern w:val="0"/>
          <w:sz w:val="44"/>
          <w:szCs w:val="44"/>
        </w:rPr>
        <w:t>石嘴山</w:t>
      </w:r>
      <w:r>
        <w:rPr>
          <w:rFonts w:hint="eastAsia" w:ascii="方正小标宋_GBK" w:hAnsi="方正小标宋_GBK" w:eastAsia="方正小标宋_GBK" w:cs="方正小标宋_GBK"/>
          <w:b w:val="0"/>
          <w:bCs w:val="0"/>
          <w:kern w:val="0"/>
          <w:sz w:val="44"/>
          <w:szCs w:val="44"/>
          <w:lang w:eastAsia="zh-CN"/>
        </w:rPr>
        <w:t>市住建</w:t>
      </w:r>
      <w:r>
        <w:rPr>
          <w:rFonts w:hint="eastAsia" w:ascii="方正小标宋_GBK" w:hAnsi="方正小标宋_GBK" w:eastAsia="方正小标宋_GBK" w:cs="方正小标宋_GBK"/>
          <w:b w:val="0"/>
          <w:bCs w:val="0"/>
          <w:kern w:val="0"/>
          <w:sz w:val="44"/>
          <w:szCs w:val="44"/>
        </w:rPr>
        <w:t>系统应对突发公共事件应急救援队伍一览表</w:t>
      </w:r>
    </w:p>
    <w:tbl>
      <w:tblPr>
        <w:tblStyle w:val="8"/>
        <w:tblpPr w:leftFromText="180" w:rightFromText="180" w:vertAnchor="text" w:horzAnchor="page" w:tblpX="1304" w:tblpY="722"/>
        <w:tblOverlap w:val="never"/>
        <w:tblW w:w="14838" w:type="dxa"/>
        <w:tblInd w:w="0" w:type="dxa"/>
        <w:tblLayout w:type="fixed"/>
        <w:tblCellMar>
          <w:top w:w="0" w:type="dxa"/>
          <w:left w:w="108" w:type="dxa"/>
          <w:bottom w:w="0" w:type="dxa"/>
          <w:right w:w="108" w:type="dxa"/>
        </w:tblCellMar>
      </w:tblPr>
      <w:tblGrid>
        <w:gridCol w:w="650"/>
        <w:gridCol w:w="737"/>
        <w:gridCol w:w="1728"/>
        <w:gridCol w:w="985"/>
        <w:gridCol w:w="1602"/>
        <w:gridCol w:w="1667"/>
        <w:gridCol w:w="878"/>
        <w:gridCol w:w="822"/>
        <w:gridCol w:w="781"/>
        <w:gridCol w:w="1195"/>
        <w:gridCol w:w="3138"/>
        <w:gridCol w:w="655"/>
      </w:tblGrid>
      <w:tr>
        <w:tblPrEx>
          <w:tblCellMar>
            <w:top w:w="0" w:type="dxa"/>
            <w:left w:w="108" w:type="dxa"/>
            <w:bottom w:w="0" w:type="dxa"/>
            <w:right w:w="108" w:type="dxa"/>
          </w:tblCellMar>
        </w:tblPrEx>
        <w:trPr>
          <w:trHeight w:val="330" w:hRule="atLeast"/>
          <w:tblHeader/>
        </w:trPr>
        <w:tc>
          <w:tcPr>
            <w:tcW w:w="650" w:type="dxa"/>
            <w:vMerge w:val="restart"/>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序号</w:t>
            </w:r>
          </w:p>
        </w:tc>
        <w:tc>
          <w:tcPr>
            <w:tcW w:w="737" w:type="dxa"/>
            <w:vMerge w:val="restart"/>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行</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政</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区</w:t>
            </w:r>
          </w:p>
        </w:tc>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单位名称</w:t>
            </w:r>
          </w:p>
        </w:tc>
        <w:tc>
          <w:tcPr>
            <w:tcW w:w="9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负责人</w:t>
            </w:r>
          </w:p>
        </w:tc>
        <w:tc>
          <w:tcPr>
            <w:tcW w:w="1602"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电 话</w:t>
            </w:r>
          </w:p>
        </w:tc>
        <w:tc>
          <w:tcPr>
            <w:tcW w:w="16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手  机</w:t>
            </w:r>
          </w:p>
        </w:tc>
        <w:tc>
          <w:tcPr>
            <w:tcW w:w="878"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救援队伍人数</w:t>
            </w:r>
          </w:p>
        </w:tc>
        <w:tc>
          <w:tcPr>
            <w:tcW w:w="6591"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救援车辆</w:t>
            </w:r>
          </w:p>
        </w:tc>
      </w:tr>
      <w:tr>
        <w:tblPrEx>
          <w:tblCellMar>
            <w:top w:w="0" w:type="dxa"/>
            <w:left w:w="108" w:type="dxa"/>
            <w:bottom w:w="0" w:type="dxa"/>
            <w:right w:w="108" w:type="dxa"/>
          </w:tblCellMar>
        </w:tblPrEx>
        <w:trPr>
          <w:trHeight w:val="646" w:hRule="atLeast"/>
          <w:tblHeader/>
        </w:trPr>
        <w:tc>
          <w:tcPr>
            <w:tcW w:w="650" w:type="dxa"/>
            <w:vMerge w:val="continue"/>
            <w:tcBorders>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737" w:type="dxa"/>
            <w:vMerge w:val="continue"/>
            <w:tcBorders>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9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1602"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16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878"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p>
        </w:tc>
        <w:tc>
          <w:tcPr>
            <w:tcW w:w="82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运输</w:t>
            </w:r>
          </w:p>
        </w:tc>
        <w:tc>
          <w:tcPr>
            <w:tcW w:w="7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起重</w:t>
            </w:r>
          </w:p>
        </w:tc>
        <w:tc>
          <w:tcPr>
            <w:tcW w:w="11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挖掘、装载车辆</w:t>
            </w:r>
          </w:p>
        </w:tc>
        <w:tc>
          <w:tcPr>
            <w:tcW w:w="313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其他</w:t>
            </w:r>
          </w:p>
        </w:tc>
        <w:tc>
          <w:tcPr>
            <w:tcW w:w="6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方正黑体_GBK" w:hAnsi="方正黑体_GBK" w:eastAsia="方正黑体_GBK" w:cs="方正黑体_GBK"/>
                <w:b w:val="0"/>
                <w:bCs/>
                <w:kern w:val="0"/>
                <w:sz w:val="21"/>
                <w:szCs w:val="21"/>
              </w:rPr>
            </w:pPr>
            <w:r>
              <w:rPr>
                <w:rFonts w:hint="eastAsia" w:ascii="方正黑体_GBK" w:hAnsi="方正黑体_GBK" w:eastAsia="方正黑体_GBK" w:cs="方正黑体_GBK"/>
                <w:b w:val="0"/>
                <w:bCs/>
                <w:kern w:val="0"/>
                <w:sz w:val="21"/>
                <w:szCs w:val="21"/>
              </w:rPr>
              <w:t>存放地点</w:t>
            </w:r>
          </w:p>
        </w:tc>
      </w:tr>
      <w:tr>
        <w:tblPrEx>
          <w:tblCellMar>
            <w:top w:w="0" w:type="dxa"/>
            <w:left w:w="108" w:type="dxa"/>
            <w:bottom w:w="0" w:type="dxa"/>
            <w:right w:w="108" w:type="dxa"/>
          </w:tblCellMar>
        </w:tblPrEx>
        <w:trPr>
          <w:trHeight w:val="990" w:hRule="atLeast"/>
        </w:trPr>
        <w:tc>
          <w:tcPr>
            <w:tcW w:w="650"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w:t>
            </w:r>
          </w:p>
        </w:tc>
        <w:tc>
          <w:tcPr>
            <w:tcW w:w="737"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c>
          <w:tcPr>
            <w:tcW w:w="172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宁夏华通建筑有限公司</w:t>
            </w:r>
          </w:p>
        </w:tc>
        <w:tc>
          <w:tcPr>
            <w:tcW w:w="9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闫洪志</w:t>
            </w:r>
          </w:p>
        </w:tc>
        <w:tc>
          <w:tcPr>
            <w:tcW w:w="1602"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2036167</w:t>
            </w:r>
          </w:p>
        </w:tc>
        <w:tc>
          <w:tcPr>
            <w:tcW w:w="166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30</w:t>
            </w:r>
          </w:p>
        </w:tc>
        <w:tc>
          <w:tcPr>
            <w:tcW w:w="82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2辆</w:t>
            </w:r>
          </w:p>
        </w:tc>
        <w:tc>
          <w:tcPr>
            <w:tcW w:w="781"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119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313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r>
      <w:tr>
        <w:tblPrEx>
          <w:tblCellMar>
            <w:top w:w="0" w:type="dxa"/>
            <w:left w:w="108" w:type="dxa"/>
            <w:bottom w:w="0" w:type="dxa"/>
            <w:right w:w="108" w:type="dxa"/>
          </w:tblCellMar>
        </w:tblPrEx>
        <w:trPr>
          <w:trHeight w:val="1015" w:hRule="atLeast"/>
        </w:trPr>
        <w:tc>
          <w:tcPr>
            <w:tcW w:w="650"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w:t>
            </w:r>
          </w:p>
        </w:tc>
        <w:tc>
          <w:tcPr>
            <w:tcW w:w="73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c>
          <w:tcPr>
            <w:tcW w:w="172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宁夏澜峰建筑工程有限公司</w:t>
            </w:r>
          </w:p>
        </w:tc>
        <w:tc>
          <w:tcPr>
            <w:tcW w:w="9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val="en-US" w:eastAsia="zh-CN"/>
              </w:rPr>
              <w:t>张金地</w:t>
            </w:r>
          </w:p>
        </w:tc>
        <w:tc>
          <w:tcPr>
            <w:tcW w:w="1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3810323</w:t>
            </w:r>
          </w:p>
        </w:tc>
        <w:tc>
          <w:tcPr>
            <w:tcW w:w="16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30</w:t>
            </w:r>
          </w:p>
        </w:tc>
        <w:tc>
          <w:tcPr>
            <w:tcW w:w="82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2辆</w:t>
            </w:r>
          </w:p>
        </w:tc>
        <w:tc>
          <w:tcPr>
            <w:tcW w:w="781"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2台</w:t>
            </w:r>
          </w:p>
        </w:tc>
        <w:tc>
          <w:tcPr>
            <w:tcW w:w="119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2台</w:t>
            </w:r>
          </w:p>
        </w:tc>
        <w:tc>
          <w:tcPr>
            <w:tcW w:w="313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r>
      <w:tr>
        <w:tblPrEx>
          <w:tblCellMar>
            <w:top w:w="0" w:type="dxa"/>
            <w:left w:w="108" w:type="dxa"/>
            <w:bottom w:w="0" w:type="dxa"/>
            <w:right w:w="108" w:type="dxa"/>
          </w:tblCellMar>
        </w:tblPrEx>
        <w:trPr>
          <w:trHeight w:val="1041" w:hRule="atLeast"/>
        </w:trPr>
        <w:tc>
          <w:tcPr>
            <w:tcW w:w="650"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w:t>
            </w:r>
          </w:p>
        </w:tc>
        <w:tc>
          <w:tcPr>
            <w:tcW w:w="73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c>
          <w:tcPr>
            <w:tcW w:w="172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宁夏商建建筑公司</w:t>
            </w:r>
          </w:p>
        </w:tc>
        <w:tc>
          <w:tcPr>
            <w:tcW w:w="9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eastAsia="zh-CN"/>
              </w:rPr>
              <w:t>朱言庆</w:t>
            </w:r>
          </w:p>
        </w:tc>
        <w:tc>
          <w:tcPr>
            <w:tcW w:w="160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3963316</w:t>
            </w:r>
          </w:p>
        </w:tc>
        <w:tc>
          <w:tcPr>
            <w:tcW w:w="16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30</w:t>
            </w:r>
          </w:p>
        </w:tc>
        <w:tc>
          <w:tcPr>
            <w:tcW w:w="82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2辆</w:t>
            </w:r>
          </w:p>
        </w:tc>
        <w:tc>
          <w:tcPr>
            <w:tcW w:w="781"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2台</w:t>
            </w:r>
          </w:p>
        </w:tc>
        <w:tc>
          <w:tcPr>
            <w:tcW w:w="119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2台</w:t>
            </w:r>
          </w:p>
        </w:tc>
        <w:tc>
          <w:tcPr>
            <w:tcW w:w="3138"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r>
      <w:tr>
        <w:tblPrEx>
          <w:tblCellMar>
            <w:top w:w="0" w:type="dxa"/>
            <w:left w:w="108" w:type="dxa"/>
            <w:bottom w:w="0" w:type="dxa"/>
            <w:right w:w="108" w:type="dxa"/>
          </w:tblCellMar>
        </w:tblPrEx>
        <w:trPr>
          <w:trHeight w:val="1215" w:hRule="atLeast"/>
        </w:trPr>
        <w:tc>
          <w:tcPr>
            <w:tcW w:w="650"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4</w:t>
            </w:r>
          </w:p>
        </w:tc>
        <w:tc>
          <w:tcPr>
            <w:tcW w:w="73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c>
          <w:tcPr>
            <w:tcW w:w="172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宁夏恒泰建筑工程有限公司</w:t>
            </w:r>
          </w:p>
        </w:tc>
        <w:tc>
          <w:tcPr>
            <w:tcW w:w="9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lang w:val="en-US" w:eastAsia="zh-CN"/>
              </w:rPr>
              <w:t>贡世强</w:t>
            </w:r>
          </w:p>
        </w:tc>
        <w:tc>
          <w:tcPr>
            <w:tcW w:w="160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3938783</w:t>
            </w:r>
          </w:p>
        </w:tc>
        <w:tc>
          <w:tcPr>
            <w:tcW w:w="166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30</w:t>
            </w:r>
          </w:p>
        </w:tc>
        <w:tc>
          <w:tcPr>
            <w:tcW w:w="82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2辆</w:t>
            </w:r>
          </w:p>
        </w:tc>
        <w:tc>
          <w:tcPr>
            <w:tcW w:w="78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119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31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vMerge w:val="continue"/>
            <w:tcBorders>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p>
        </w:tc>
      </w:tr>
      <w:tr>
        <w:tblPrEx>
          <w:tblCellMar>
            <w:top w:w="0" w:type="dxa"/>
            <w:left w:w="108" w:type="dxa"/>
            <w:bottom w:w="0" w:type="dxa"/>
            <w:right w:w="108" w:type="dxa"/>
          </w:tblCellMar>
        </w:tblPrEx>
        <w:trPr>
          <w:trHeight w:val="603" w:hRule="atLeast"/>
        </w:trPr>
        <w:tc>
          <w:tcPr>
            <w:tcW w:w="650" w:type="dxa"/>
            <w:vMerge w:val="restart"/>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r>
              <w:rPr>
                <w:rFonts w:hint="default" w:ascii="方正黑体_GBK" w:hAnsi="方正黑体_GBK" w:eastAsia="方正黑体_GBK" w:cs="方正黑体_GBK"/>
                <w:b w:val="0"/>
                <w:bCs/>
                <w:kern w:val="0"/>
                <w:sz w:val="21"/>
                <w:szCs w:val="21"/>
              </w:rPr>
              <w:t>序号</w:t>
            </w:r>
          </w:p>
        </w:tc>
        <w:tc>
          <w:tcPr>
            <w:tcW w:w="737" w:type="dxa"/>
            <w:vMerge w:val="restart"/>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行</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政</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区</w:t>
            </w:r>
          </w:p>
        </w:tc>
        <w:tc>
          <w:tcPr>
            <w:tcW w:w="172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单位名称</w:t>
            </w:r>
          </w:p>
        </w:tc>
        <w:tc>
          <w:tcPr>
            <w:tcW w:w="98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负责人</w:t>
            </w:r>
          </w:p>
        </w:tc>
        <w:tc>
          <w:tcPr>
            <w:tcW w:w="1602" w:type="dxa"/>
            <w:vMerge w:val="restart"/>
            <w:tcBorders>
              <w:top w:val="single" w:color="auto" w:sz="4" w:space="0"/>
              <w:left w:val="nil"/>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r>
              <w:rPr>
                <w:rFonts w:hint="default" w:ascii="方正黑体_GBK" w:hAnsi="方正黑体_GBK" w:eastAsia="方正黑体_GBK" w:cs="方正黑体_GBK"/>
                <w:b w:val="0"/>
                <w:bCs/>
                <w:kern w:val="0"/>
                <w:sz w:val="21"/>
                <w:szCs w:val="21"/>
              </w:rPr>
              <w:t>电 话</w:t>
            </w:r>
          </w:p>
        </w:tc>
        <w:tc>
          <w:tcPr>
            <w:tcW w:w="166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eastAsia="zh-CN"/>
              </w:rPr>
            </w:pPr>
            <w:r>
              <w:rPr>
                <w:rFonts w:hint="default" w:ascii="方正黑体_GBK" w:hAnsi="方正黑体_GBK" w:eastAsia="方正黑体_GBK" w:cs="方正黑体_GBK"/>
                <w:b w:val="0"/>
                <w:bCs/>
                <w:kern w:val="0"/>
                <w:sz w:val="21"/>
                <w:szCs w:val="21"/>
                <w:lang w:eastAsia="zh-CN"/>
              </w:rPr>
              <w:t>手  机</w:t>
            </w:r>
          </w:p>
        </w:tc>
        <w:tc>
          <w:tcPr>
            <w:tcW w:w="87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救援队伍人数</w:t>
            </w:r>
          </w:p>
        </w:tc>
        <w:tc>
          <w:tcPr>
            <w:tcW w:w="659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救援车辆</w:t>
            </w:r>
          </w:p>
        </w:tc>
      </w:tr>
      <w:tr>
        <w:tblPrEx>
          <w:tblCellMar>
            <w:top w:w="0" w:type="dxa"/>
            <w:left w:w="108" w:type="dxa"/>
            <w:bottom w:w="0" w:type="dxa"/>
            <w:right w:w="108" w:type="dxa"/>
          </w:tblCellMar>
        </w:tblPrEx>
        <w:trPr>
          <w:trHeight w:val="618" w:hRule="atLeast"/>
        </w:trPr>
        <w:tc>
          <w:tcPr>
            <w:tcW w:w="650" w:type="dxa"/>
            <w:vMerge w:val="continue"/>
            <w:tcBorders>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p>
        </w:tc>
        <w:tc>
          <w:tcPr>
            <w:tcW w:w="737" w:type="dxa"/>
            <w:vMerge w:val="continue"/>
            <w:tcBorders>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p>
        </w:tc>
        <w:tc>
          <w:tcPr>
            <w:tcW w:w="172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p>
        </w:tc>
        <w:tc>
          <w:tcPr>
            <w:tcW w:w="98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p>
        </w:tc>
        <w:tc>
          <w:tcPr>
            <w:tcW w:w="1602" w:type="dxa"/>
            <w:vMerge w:val="continue"/>
            <w:tcBorders>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p>
        </w:tc>
        <w:tc>
          <w:tcPr>
            <w:tcW w:w="166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eastAsia="zh-CN"/>
              </w:rPr>
            </w:pPr>
          </w:p>
        </w:tc>
        <w:tc>
          <w:tcPr>
            <w:tcW w:w="87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r>
              <w:rPr>
                <w:rFonts w:hint="default" w:ascii="方正黑体_GBK" w:hAnsi="方正黑体_GBK" w:eastAsia="方正黑体_GBK" w:cs="方正黑体_GBK"/>
                <w:b w:val="0"/>
                <w:bCs/>
                <w:kern w:val="0"/>
                <w:sz w:val="21"/>
                <w:szCs w:val="21"/>
              </w:rPr>
              <w:t>运输</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r>
              <w:rPr>
                <w:rFonts w:hint="default" w:ascii="方正黑体_GBK" w:hAnsi="方正黑体_GBK" w:eastAsia="方正黑体_GBK" w:cs="方正黑体_GBK"/>
                <w:b w:val="0"/>
                <w:bCs/>
                <w:kern w:val="0"/>
                <w:sz w:val="21"/>
                <w:szCs w:val="21"/>
              </w:rPr>
              <w:t>起重</w:t>
            </w: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lang w:val="en-US" w:eastAsia="zh-CN"/>
              </w:rPr>
            </w:pPr>
            <w:r>
              <w:rPr>
                <w:rFonts w:hint="default" w:ascii="方正黑体_GBK" w:hAnsi="方正黑体_GBK" w:eastAsia="方正黑体_GBK" w:cs="方正黑体_GBK"/>
                <w:b w:val="0"/>
                <w:bCs/>
                <w:kern w:val="0"/>
                <w:sz w:val="21"/>
                <w:szCs w:val="21"/>
              </w:rPr>
              <w:t>挖掘、装载车辆</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其 他</w:t>
            </w:r>
          </w:p>
        </w:tc>
        <w:tc>
          <w:tcPr>
            <w:tcW w:w="65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方正黑体_GBK" w:hAnsi="方正黑体_GBK" w:eastAsia="方正黑体_GBK" w:cs="方正黑体_GBK"/>
                <w:b w:val="0"/>
                <w:bCs/>
                <w:kern w:val="0"/>
                <w:sz w:val="21"/>
                <w:szCs w:val="21"/>
              </w:rPr>
            </w:pPr>
            <w:r>
              <w:rPr>
                <w:rFonts w:hint="default" w:ascii="方正黑体_GBK" w:hAnsi="方正黑体_GBK" w:eastAsia="方正黑体_GBK" w:cs="方正黑体_GBK"/>
                <w:b w:val="0"/>
                <w:bCs/>
                <w:kern w:val="0"/>
                <w:sz w:val="21"/>
                <w:szCs w:val="21"/>
              </w:rPr>
              <w:t>存放地点</w:t>
            </w:r>
          </w:p>
        </w:tc>
      </w:tr>
      <w:tr>
        <w:tblPrEx>
          <w:tblCellMar>
            <w:top w:w="0" w:type="dxa"/>
            <w:left w:w="108" w:type="dxa"/>
            <w:bottom w:w="0" w:type="dxa"/>
            <w:right w:w="108" w:type="dxa"/>
          </w:tblCellMar>
        </w:tblPrEx>
        <w:trPr>
          <w:trHeight w:val="982" w:hRule="atLeast"/>
        </w:trPr>
        <w:tc>
          <w:tcPr>
            <w:tcW w:w="650"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5</w:t>
            </w:r>
          </w:p>
        </w:tc>
        <w:tc>
          <w:tcPr>
            <w:tcW w:w="737" w:type="dxa"/>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eastAsia="zh-CN"/>
              </w:rPr>
              <w:t>宁夏东方宝盛建设有限公司</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eastAsia="zh-CN"/>
              </w:rPr>
              <w:t>李</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eastAsia="方正仿宋_GBK" w:cs="Times New Roman"/>
                <w:kern w:val="0"/>
                <w:sz w:val="21"/>
                <w:szCs w:val="21"/>
                <w:lang w:eastAsia="zh-CN"/>
              </w:rPr>
              <w:t>刚</w:t>
            </w:r>
          </w:p>
        </w:tc>
        <w:tc>
          <w:tcPr>
            <w:tcW w:w="1602"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3933715</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eastAsia="zh-CN"/>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30</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3辆</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3台</w:t>
            </w: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3台</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r>
      <w:tr>
        <w:tblPrEx>
          <w:tblCellMar>
            <w:top w:w="0" w:type="dxa"/>
            <w:left w:w="108" w:type="dxa"/>
            <w:bottom w:w="0" w:type="dxa"/>
            <w:right w:w="108" w:type="dxa"/>
          </w:tblCellMar>
        </w:tblPrEx>
        <w:trPr>
          <w:trHeight w:val="1120" w:hRule="atLeast"/>
        </w:trPr>
        <w:tc>
          <w:tcPr>
            <w:tcW w:w="650"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6</w:t>
            </w:r>
          </w:p>
        </w:tc>
        <w:tc>
          <w:tcPr>
            <w:tcW w:w="737" w:type="dxa"/>
            <w:tcBorders>
              <w:top w:val="single" w:color="auto" w:sz="4"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eastAsia="zh-CN"/>
              </w:rPr>
              <w:t>石嘴山市九基建筑工程有限公司</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eastAsia="zh-CN"/>
              </w:rPr>
              <w:t>宁</w:t>
            </w:r>
            <w:r>
              <w:rPr>
                <w:rFonts w:hint="eastAsia" w:ascii="Times New Roman" w:hAnsi="Times New Roman" w:cs="Times New Roman"/>
                <w:kern w:val="0"/>
                <w:sz w:val="21"/>
                <w:szCs w:val="21"/>
                <w:lang w:val="en-US" w:eastAsia="zh-CN"/>
              </w:rPr>
              <w:t xml:space="preserve">  </w:t>
            </w:r>
            <w:r>
              <w:rPr>
                <w:rFonts w:hint="default" w:ascii="Times New Roman" w:hAnsi="Times New Roman" w:eastAsia="方正仿宋_GBK" w:cs="Times New Roman"/>
                <w:kern w:val="0"/>
                <w:sz w:val="21"/>
                <w:szCs w:val="21"/>
                <w:lang w:eastAsia="zh-CN"/>
              </w:rPr>
              <w:t>宇</w:t>
            </w:r>
          </w:p>
        </w:tc>
        <w:tc>
          <w:tcPr>
            <w:tcW w:w="1602"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2816819</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30</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3辆</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1台</w:t>
            </w: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9台</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eastAsia="zh-CN"/>
              </w:rPr>
              <w:t>汽油发电机</w:t>
            </w:r>
            <w:r>
              <w:rPr>
                <w:rFonts w:hint="default" w:ascii="Times New Roman" w:hAnsi="Times New Roman" w:eastAsia="方正仿宋_GBK" w:cs="Times New Roman"/>
                <w:kern w:val="0"/>
                <w:sz w:val="21"/>
                <w:szCs w:val="21"/>
                <w:lang w:val="en-US" w:eastAsia="zh-CN"/>
              </w:rPr>
              <w:t>1台</w:t>
            </w:r>
          </w:p>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r>
      <w:tr>
        <w:tblPrEx>
          <w:tblCellMar>
            <w:top w:w="0" w:type="dxa"/>
            <w:left w:w="108" w:type="dxa"/>
            <w:bottom w:w="0" w:type="dxa"/>
            <w:right w:w="108" w:type="dxa"/>
          </w:tblCellMar>
        </w:tblPrEx>
        <w:trPr>
          <w:trHeight w:val="1120" w:hRule="atLeast"/>
        </w:trPr>
        <w:tc>
          <w:tcPr>
            <w:tcW w:w="650"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7</w:t>
            </w:r>
          </w:p>
        </w:tc>
        <w:tc>
          <w:tcPr>
            <w:tcW w:w="73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石嘴山市星凯建筑安装有限责任公司</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耿永超</w:t>
            </w:r>
          </w:p>
        </w:tc>
        <w:tc>
          <w:tcPr>
            <w:tcW w:w="1602"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09522815454</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2"/>
                <w:sz w:val="21"/>
                <w:szCs w:val="21"/>
                <w:lang w:val="en-US" w:eastAsia="zh-CN" w:bidi="ar-SA"/>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50</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5辆</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6台</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lang w:val="en-US" w:eastAsia="zh-CN" w:bidi="ar-SA"/>
              </w:rPr>
            </w:pPr>
            <w:r>
              <w:rPr>
                <w:rFonts w:hint="default" w:ascii="Times New Roman" w:hAnsi="Times New Roman" w:eastAsia="方正仿宋_GBK" w:cs="Times New Roman"/>
                <w:kern w:val="0"/>
                <w:sz w:val="21"/>
                <w:szCs w:val="21"/>
                <w:lang w:val="en-US" w:eastAsia="zh-CN"/>
              </w:rPr>
              <w:t>潜水泵WQ8台污水泵YW6台发电机50KW1台电焊机ZX7</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200 5台热熔机直径110</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31515台通风机T3510台过滤式呼吸器RHZKF6.8/30</w:t>
            </w:r>
            <w:r>
              <w:rPr>
                <w:rFonts w:hint="eastAsia" w:ascii="Times New Roman" w:hAnsi="Times New Roman" w:cs="Times New Roman"/>
                <w:kern w:val="0"/>
                <w:sz w:val="21"/>
                <w:szCs w:val="21"/>
                <w:lang w:val="en-US" w:eastAsia="zh-CN"/>
              </w:rPr>
              <w:t xml:space="preserve"> </w:t>
            </w:r>
            <w:r>
              <w:rPr>
                <w:rFonts w:hint="default" w:ascii="Times New Roman" w:hAnsi="Times New Roman" w:eastAsia="方正仿宋_GBK" w:cs="Times New Roman"/>
                <w:kern w:val="0"/>
                <w:sz w:val="21"/>
                <w:szCs w:val="21"/>
                <w:lang w:val="en-US" w:eastAsia="zh-CN"/>
              </w:rPr>
              <w:t xml:space="preserve"> 3套</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武</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口</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r>
      <w:tr>
        <w:tblPrEx>
          <w:tblCellMar>
            <w:top w:w="0" w:type="dxa"/>
            <w:left w:w="108" w:type="dxa"/>
            <w:bottom w:w="0" w:type="dxa"/>
            <w:right w:w="108" w:type="dxa"/>
          </w:tblCellMar>
        </w:tblPrEx>
        <w:trPr>
          <w:trHeight w:val="1333" w:hRule="atLeast"/>
        </w:trPr>
        <w:tc>
          <w:tcPr>
            <w:tcW w:w="650"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8</w:t>
            </w:r>
          </w:p>
        </w:tc>
        <w:tc>
          <w:tcPr>
            <w:tcW w:w="73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惠</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农</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石嘴山市旭飞建设（集团）有限公司</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陆晓光</w:t>
            </w:r>
          </w:p>
        </w:tc>
        <w:tc>
          <w:tcPr>
            <w:tcW w:w="1602"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rPr>
              <w:t>3019030</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30</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惠</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农</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区</w:t>
            </w:r>
          </w:p>
        </w:tc>
      </w:tr>
      <w:tr>
        <w:tblPrEx>
          <w:tblCellMar>
            <w:top w:w="0" w:type="dxa"/>
            <w:left w:w="108" w:type="dxa"/>
            <w:bottom w:w="0" w:type="dxa"/>
            <w:right w:w="108" w:type="dxa"/>
          </w:tblCellMar>
        </w:tblPrEx>
        <w:trPr>
          <w:trHeight w:val="1115" w:hRule="atLeast"/>
        </w:trPr>
        <w:tc>
          <w:tcPr>
            <w:tcW w:w="650"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9</w:t>
            </w:r>
          </w:p>
        </w:tc>
        <w:tc>
          <w:tcPr>
            <w:tcW w:w="737"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平</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县</w:t>
            </w:r>
          </w:p>
        </w:tc>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宁夏星源建筑安装有限公司</w:t>
            </w:r>
          </w:p>
        </w:tc>
        <w:tc>
          <w:tcPr>
            <w:tcW w:w="9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lang w:eastAsia="zh-CN"/>
              </w:rPr>
              <w:t>张</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eastAsia="方正仿宋_GBK" w:cs="Times New Roman"/>
                <w:kern w:val="0"/>
                <w:sz w:val="21"/>
                <w:szCs w:val="21"/>
                <w:lang w:eastAsia="zh-CN"/>
              </w:rPr>
              <w:t>军</w:t>
            </w:r>
          </w:p>
        </w:tc>
        <w:tc>
          <w:tcPr>
            <w:tcW w:w="1602" w:type="dxa"/>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0952</w:t>
            </w:r>
            <w:r>
              <w:rPr>
                <w:rFonts w:hint="eastAsia" w:ascii="Times New Roman" w:hAnsi="Times New Roman" w:cs="Times New Roman"/>
                <w:kern w:val="0"/>
                <w:sz w:val="21"/>
                <w:szCs w:val="21"/>
                <w:lang w:val="en-US" w:eastAsia="zh-CN"/>
              </w:rPr>
              <w:t>—</w:t>
            </w:r>
            <w:r>
              <w:rPr>
                <w:rFonts w:hint="default" w:ascii="Times New Roman" w:hAnsi="Times New Roman" w:eastAsia="方正仿宋_GBK" w:cs="Times New Roman"/>
                <w:kern w:val="0"/>
                <w:sz w:val="21"/>
                <w:szCs w:val="21"/>
                <w:lang w:val="en-US" w:eastAsia="zh-CN"/>
              </w:rPr>
              <w:t>6583154</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sz w:val="21"/>
                <w:szCs w:val="21"/>
                <w:lang w:eastAsia="zh-CN"/>
              </w:rPr>
            </w:pPr>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30</w:t>
            </w:r>
          </w:p>
        </w:tc>
        <w:tc>
          <w:tcPr>
            <w:tcW w:w="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11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2台</w:t>
            </w:r>
          </w:p>
        </w:tc>
        <w:tc>
          <w:tcPr>
            <w:tcW w:w="3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安全带5付、安全绳索100米、安全帽50顶、铁锹50把、撬杠3把、倒链4具、气割工具2套</w:t>
            </w:r>
          </w:p>
        </w:tc>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平</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县</w:t>
            </w:r>
          </w:p>
        </w:tc>
      </w:tr>
    </w:tbl>
    <w:p/>
    <w:sectPr>
      <w:pgSz w:w="16838" w:h="11906" w:orient="landscape"/>
      <w:pgMar w:top="1587" w:right="2098" w:bottom="1474" w:left="1984"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74624" behindDoc="0" locked="0" layoutInCell="1" allowOverlap="1">
              <wp:simplePos x="0" y="0"/>
              <wp:positionH relativeFrom="margin">
                <wp:posOffset>4570730</wp:posOffset>
              </wp:positionH>
              <wp:positionV relativeFrom="paragraph">
                <wp:posOffset>-19050</wp:posOffset>
              </wp:positionV>
              <wp:extent cx="622300" cy="230505"/>
              <wp:effectExtent l="0" t="0" r="0" b="0"/>
              <wp:wrapNone/>
              <wp:docPr id="1" name="矩形 1"/>
              <wp:cNvGraphicFramePr/>
              <a:graphic xmlns:a="http://schemas.openxmlformats.org/drawingml/2006/main">
                <a:graphicData uri="http://schemas.microsoft.com/office/word/2010/wordprocessingShape">
                  <wps:wsp>
                    <wps:cNvSpPr/>
                    <wps:spPr>
                      <a:xfrm>
                        <a:off x="0" y="0"/>
                        <a:ext cx="622300" cy="230505"/>
                      </a:xfrm>
                      <a:prstGeom prst="rect">
                        <a:avLst/>
                      </a:prstGeom>
                      <a:noFill/>
                      <a:ln w="9525">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wps:wsp>
                </a:graphicData>
              </a:graphic>
            </wp:anchor>
          </w:drawing>
        </mc:Choice>
        <mc:Fallback>
          <w:pict>
            <v:rect id="_x0000_s1026" o:spid="_x0000_s1026" o:spt="1" style="position:absolute;left:0pt;margin-left:359.9pt;margin-top:-1.5pt;height:18.15pt;width:49pt;mso-position-horizontal-relative:margin;mso-wrap-style:none;z-index:251674624;mso-width-relative:page;mso-height-relative:page;" filled="f" stroked="f" coordsize="21600,21600" o:gfxdata="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TWSqK2AAAAAkBAAAPAAAAAAAAAAEAIAAAADgAAABkcnMvZG93bnJldi54bWxQSwEC&#10;FAAUAAAACACHTuJAPAtfXaUBAAAvAwAADgAAAAAAAAABACAAAAA9AQAAZHJzL2Uyb0RvYy54bWxQ&#10;SwUGAAAAAAYABgBZAQAAVAU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75648" behindDoc="0" locked="0" layoutInCell="1" allowOverlap="1">
              <wp:simplePos x="0" y="0"/>
              <wp:positionH relativeFrom="margin">
                <wp:posOffset>224790</wp:posOffset>
              </wp:positionH>
              <wp:positionV relativeFrom="paragraph">
                <wp:posOffset>-17780</wp:posOffset>
              </wp:positionV>
              <wp:extent cx="622300" cy="230505"/>
              <wp:effectExtent l="0" t="0" r="0" b="0"/>
              <wp:wrapNone/>
              <wp:docPr id="3" name="矩形 3"/>
              <wp:cNvGraphicFramePr/>
              <a:graphic xmlns:a="http://schemas.openxmlformats.org/drawingml/2006/main">
                <a:graphicData uri="http://schemas.microsoft.com/office/word/2010/wordprocessingShape">
                  <wps:wsp>
                    <wps:cNvSpPr/>
                    <wps:spPr>
                      <a:xfrm>
                        <a:off x="0" y="0"/>
                        <a:ext cx="622300" cy="230505"/>
                      </a:xfrm>
                      <a:prstGeom prst="rect">
                        <a:avLst/>
                      </a:prstGeom>
                      <a:noFill/>
                      <a:ln w="9525">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wps:wsp>
                </a:graphicData>
              </a:graphic>
            </wp:anchor>
          </w:drawing>
        </mc:Choice>
        <mc:Fallback>
          <w:pict>
            <v:rect id="_x0000_s1026" o:spid="_x0000_s1026" o:spt="1" style="position:absolute;left:0pt;margin-left:17.7pt;margin-top:-1.4pt;height:18.15pt;width:49pt;mso-position-horizontal-relative:margin;mso-wrap-style:none;z-index:251675648;mso-width-relative:page;mso-height-relative:page;" filled="f" stroked="f" coordsize="21600,21600" o:gfxdata="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HIW1P3XAAAACAEAAA8AAAAAAAAAAQAgAAAAOAAAAGRycy9kb3ducmV2LnhtbFBLAQIU&#10;ABQAAAAIAIdO4kB4/Ls5pQEAAC8DAAAOAAAAAAAAAAEAIAAAADwBAABkcnMvZTJvRG9jLnhtbFBL&#10;BQYAAAAABgAGAFkBAABTBQ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C5142"/>
    <w:multiLevelType w:val="singleLevel"/>
    <w:tmpl w:val="F00C51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C052A"/>
    <w:rsid w:val="09612FF9"/>
    <w:rsid w:val="119674D3"/>
    <w:rsid w:val="2D110C3B"/>
    <w:rsid w:val="3A7C052A"/>
    <w:rsid w:val="3DAB3353"/>
    <w:rsid w:val="3EFD3B8F"/>
    <w:rsid w:val="5EDE3877"/>
    <w:rsid w:val="9E2B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1"/>
    <w:basedOn w:val="1"/>
    <w:next w:val="2"/>
    <w:qFormat/>
    <w:uiPriority w:val="0"/>
    <w:pPr>
      <w:ind w:left="420"/>
    </w:pPr>
    <w:rPr>
      <w:rFonts w:ascii="仿宋_GB2312" w:hAnsi="Times New Roman" w:eastAsia="仿宋_GB2312" w:cs="Times New Roman"/>
      <w:sz w:val="32"/>
    </w:rPr>
  </w:style>
  <w:style w:type="paragraph" w:styleId="4">
    <w:name w:val="Body Text"/>
    <w:basedOn w:val="1"/>
    <w:qFormat/>
    <w:uiPriority w:val="0"/>
    <w:pPr>
      <w:spacing w:after="120" w:afterLines="0"/>
    </w:pPr>
    <w:rPr>
      <w:rFonts w:eastAsia="仿宋_GB2312"/>
      <w:szCs w:val="32"/>
    </w:rPr>
  </w:style>
  <w:style w:type="paragraph" w:styleId="5">
    <w:name w:val="Balloon Text"/>
    <w:basedOn w:val="1"/>
    <w:qFormat/>
    <w:uiPriority w:val="0"/>
    <w:rPr>
      <w:sz w:val="18"/>
      <w:szCs w:val="18"/>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2023-07-24T16:31:00Z</dcterms:created>
  <dc:creator>丁鹏展</dc:creator>
  <cp:lastModifiedBy>kylin</cp:lastModifiedBy>
  <dcterms:modified xsi:type="dcterms:W3CDTF">2025-05-27T10:03:01Z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